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8A03" w14:textId="77777777" w:rsidR="004F358E" w:rsidRDefault="004F358E" w:rsidP="004F358E">
      <w:pPr>
        <w:pStyle w:val="1"/>
      </w:pPr>
      <w:r>
        <w:rPr>
          <w:rFonts w:hint="eastAsia"/>
        </w:rPr>
        <w:t>100</w:t>
      </w:r>
      <w:r>
        <w:rPr>
          <w:rFonts w:hint="eastAsia"/>
        </w:rPr>
        <w:t>．如何理解波粒二象性？</w:t>
      </w:r>
    </w:p>
    <w:p w14:paraId="61ED7166" w14:textId="77777777" w:rsidR="004F358E" w:rsidRDefault="004F358E" w:rsidP="004F358E">
      <w:pPr>
        <w:pStyle w:val="ae"/>
      </w:pPr>
      <w:r>
        <w:rPr>
          <w:rFonts w:hint="eastAsia"/>
        </w:rPr>
        <w:t>光能发生干涉和衍射，并且具有偏振现象，因此光是横波，进一步研究知道光是电磁波，但在光电效应等实验中，它又具有粒子性的特点，因此光是具有波粒二象性的电磁性的物质。波粒二象性是一切微观世界物质的共有特性，电子、质子等实物粒子也同样具有波粒二象性。宏观物体的波动性目前还无法用仪器检测到。</w:t>
      </w:r>
    </w:p>
    <w:p w14:paraId="6D244DDD" w14:textId="77777777" w:rsidR="004F358E" w:rsidRDefault="004F358E" w:rsidP="004F358E">
      <w:pPr>
        <w:ind w:firstLine="420"/>
      </w:pPr>
    </w:p>
    <w:p w14:paraId="24CC0223" w14:textId="77777777" w:rsidR="004F358E" w:rsidRDefault="004F358E" w:rsidP="004F358E">
      <w:pPr>
        <w:ind w:firstLine="420"/>
      </w:pPr>
      <w:r>
        <w:rPr>
          <w:rFonts w:hint="eastAsia"/>
        </w:rPr>
        <w:t>人类对波粒二象性的认识是从光开始的。大约两百年前，从杨氏双缝干涉实验开始，人们认识了光的波动性，并最终确定了光是电磁波，大约一百年前，从光电效应等实验中，人们又认识了光的粒子性，最终认识到光具有波粒二象性。而电子衍射现象说明了微观粒子也具有波动性，从而知道了，波粒二象性是微观世界物质的共同特性。</w:t>
      </w:r>
    </w:p>
    <w:p w14:paraId="417AAD17" w14:textId="77777777" w:rsidR="004F358E" w:rsidRDefault="004F358E" w:rsidP="004F358E">
      <w:pPr>
        <w:pStyle w:val="2"/>
      </w:pPr>
      <w:r>
        <w:rPr>
          <w:rFonts w:hint="eastAsia"/>
        </w:rPr>
        <w:t>一、什么是波动？</w:t>
      </w:r>
    </w:p>
    <w:p w14:paraId="1A4F23EC" w14:textId="77777777" w:rsidR="004F358E" w:rsidRDefault="004F358E" w:rsidP="004F358E">
      <w:pPr>
        <w:ind w:firstLine="420"/>
      </w:pPr>
      <w:r w:rsidRPr="005B223D">
        <w:rPr>
          <w:rFonts w:eastAsia="楷体" w:hint="eastAsia"/>
        </w:rPr>
        <w:t>具有时空双重周期性的运动形式和能量的传输，是一切波动的基本特性，不具备这种特性的事物，不能成为严格意义下的波动</w:t>
      </w:r>
      <w:r w:rsidRPr="00053387">
        <w:rPr>
          <w:rFonts w:hint="eastAsia"/>
        </w:rPr>
        <w:t>（</w:t>
      </w:r>
      <w:r>
        <w:rPr>
          <w:rFonts w:hint="eastAsia"/>
        </w:rPr>
        <w:t>摘自赵凯华、钟锡华《光学》上册第</w:t>
      </w:r>
      <w:r>
        <w:rPr>
          <w:rFonts w:hint="eastAsia"/>
        </w:rPr>
        <w:t xml:space="preserve"> 141 </w:t>
      </w:r>
      <w:r>
        <w:rPr>
          <w:rFonts w:hint="eastAsia"/>
        </w:rPr>
        <w:t>页</w:t>
      </w:r>
      <w:r>
        <w:rPr>
          <w:rFonts w:hint="eastAsia"/>
        </w:rPr>
        <w:t xml:space="preserve">2 ~ 4 </w:t>
      </w:r>
      <w:r>
        <w:rPr>
          <w:rFonts w:hint="eastAsia"/>
        </w:rPr>
        <w:t>行</w:t>
      </w:r>
      <w:r w:rsidRPr="00053387">
        <w:rPr>
          <w:rFonts w:hint="eastAsia"/>
        </w:rPr>
        <w:t>）</w:t>
      </w:r>
      <w:r>
        <w:rPr>
          <w:rFonts w:hint="eastAsia"/>
        </w:rPr>
        <w:t>。它是“</w:t>
      </w:r>
      <w:r w:rsidRPr="005B223D">
        <w:rPr>
          <w:rFonts w:eastAsia="楷体" w:hint="eastAsia"/>
        </w:rPr>
        <w:t>运动形式和能量的传输</w:t>
      </w:r>
      <w:r>
        <w:rPr>
          <w:rFonts w:hint="eastAsia"/>
        </w:rPr>
        <w:t>”，并且传输过程中具有“</w:t>
      </w:r>
      <w:r w:rsidRPr="005B223D">
        <w:rPr>
          <w:rFonts w:eastAsia="楷体" w:hint="eastAsia"/>
        </w:rPr>
        <w:t>时空双重周期性</w:t>
      </w:r>
      <w:r>
        <w:rPr>
          <w:rFonts w:hint="eastAsia"/>
        </w:rPr>
        <w:t>”，这是波动的基本特性。所谓“</w:t>
      </w:r>
      <w:r w:rsidRPr="005B223D">
        <w:rPr>
          <w:rFonts w:eastAsia="楷体" w:hint="eastAsia"/>
        </w:rPr>
        <w:t>时空双重周期性</w:t>
      </w:r>
      <w:r>
        <w:rPr>
          <w:rFonts w:hint="eastAsia"/>
        </w:rPr>
        <w:t>”，指的就是周期</w:t>
      </w:r>
      <w:r>
        <w:rPr>
          <w:rFonts w:hint="eastAsia"/>
        </w:rPr>
        <w:t xml:space="preserve"> </w:t>
      </w:r>
      <w:r w:rsidRPr="005B223D">
        <w:rPr>
          <w:rFonts w:hint="eastAsia"/>
          <w:i/>
          <w:iCs/>
        </w:rPr>
        <w:t>T</w:t>
      </w:r>
      <w:r w:rsidRPr="00053387">
        <w:rPr>
          <w:rFonts w:hint="eastAsia"/>
        </w:rPr>
        <w:t>（</w:t>
      </w:r>
      <w:r>
        <w:rPr>
          <w:rFonts w:hint="eastAsia"/>
        </w:rPr>
        <w:t>时间周期</w:t>
      </w:r>
      <w:r w:rsidRPr="00053387">
        <w:rPr>
          <w:rFonts w:hint="eastAsia"/>
        </w:rPr>
        <w:t>）</w:t>
      </w:r>
      <w:r>
        <w:rPr>
          <w:rFonts w:hint="eastAsia"/>
        </w:rPr>
        <w:t>和波长</w:t>
      </w:r>
      <w:r>
        <w:rPr>
          <w:rFonts w:hint="eastAsia"/>
        </w:rPr>
        <w:t xml:space="preserve"> </w:t>
      </w:r>
      <w:r w:rsidRPr="005B223D">
        <w:rPr>
          <w:rFonts w:cs="Times New Roman"/>
          <w:i/>
          <w:iCs/>
        </w:rPr>
        <w:t>λ</w:t>
      </w:r>
      <w:r>
        <w:rPr>
          <w:rFonts w:hint="eastAsia"/>
        </w:rPr>
        <w:t xml:space="preserve"> </w:t>
      </w:r>
      <w:r w:rsidRPr="00053387">
        <w:rPr>
          <w:rFonts w:hint="eastAsia"/>
        </w:rPr>
        <w:t>（</w:t>
      </w:r>
      <w:r>
        <w:rPr>
          <w:rFonts w:hint="eastAsia"/>
        </w:rPr>
        <w:t>空间周期</w:t>
      </w:r>
      <w:r w:rsidRPr="00053387">
        <w:rPr>
          <w:rFonts w:hint="eastAsia"/>
        </w:rPr>
        <w:t>）</w:t>
      </w:r>
      <w:r>
        <w:rPr>
          <w:rFonts w:hint="eastAsia"/>
        </w:rPr>
        <w:t>。</w:t>
      </w:r>
    </w:p>
    <w:p w14:paraId="6921E308" w14:textId="77777777" w:rsidR="004F358E" w:rsidRDefault="004F358E" w:rsidP="004F358E">
      <w:pPr>
        <w:ind w:firstLine="420"/>
      </w:pPr>
      <w:r>
        <w:rPr>
          <w:rFonts w:hint="eastAsia"/>
        </w:rPr>
        <w:t>波动过程中呈周期性变化的某个特征量的最大值称为振幅，描述搌幅的物理量如果是标量，则称为标量波，例如密度波、温度波等。光波是电磁波，它是电磁场在空间的传播，其振幅是矢量，因此是矢量波，但由于其电场矢量与磁场矢量间有确定的关系，有时候我们可以只讨论其电场分量，因此可以将其当作标量波处理。机械波与电磁波不同，它是实物粒子的振动在介质中的传播，由于介质不同，波的性质也不相同。例如，在空气中传播的声波实质上是一种密度波，而在地壳中传播的地震波则是更为复杂的张量波。</w:t>
      </w:r>
    </w:p>
    <w:p w14:paraId="540FA2FD" w14:textId="77777777" w:rsidR="004F358E" w:rsidRDefault="004F358E" w:rsidP="004F358E">
      <w:pPr>
        <w:ind w:firstLine="420"/>
      </w:pPr>
      <w:r>
        <w:rPr>
          <w:rFonts w:hint="eastAsia"/>
        </w:rPr>
        <w:t>波动的特有现象包括干涉、衍射、偏振等。其中干涉和衍射是一切波动现象都具有的，而偏振则只有横波才有。因此是否能够观察到干涉和衍射现象，就成了判定是否是波动的判据，即只要观察到了某种事物能发生干涉或衍射，就能判定它是一种波动。人们正是在托马斯·杨通过双缝实验观察到了光的干涉现象后才一致承认了光是一种波，并且在观察到光的偏振现象后进一步认识到光是一种横波。</w:t>
      </w:r>
    </w:p>
    <w:p w14:paraId="76ECB220" w14:textId="77777777" w:rsidR="004F358E" w:rsidRDefault="004F358E" w:rsidP="004F358E">
      <w:pPr>
        <w:ind w:firstLine="420"/>
      </w:pPr>
      <w:r>
        <w:rPr>
          <w:rFonts w:hint="eastAsia"/>
        </w:rPr>
        <w:t>人们认识世界总是从认识宏观世界开始的。在宏观世界里，实物粒子构成的物体与波动是完全不同的，最主要的不同有两点：一是不可能有两个不同的物体</w:t>
      </w:r>
      <w:r w:rsidRPr="00053387">
        <w:rPr>
          <w:rFonts w:hint="eastAsia"/>
        </w:rPr>
        <w:t>（</w:t>
      </w:r>
      <w:r>
        <w:rPr>
          <w:rFonts w:hint="eastAsia"/>
        </w:rPr>
        <w:t>或粒子</w:t>
      </w:r>
      <w:r w:rsidRPr="00053387">
        <w:rPr>
          <w:rFonts w:hint="eastAsia"/>
        </w:rPr>
        <w:t>）</w:t>
      </w:r>
      <w:r>
        <w:rPr>
          <w:rFonts w:hint="eastAsia"/>
        </w:rPr>
        <w:t>同时占据空间的同一个位置，而波却可以，两列波相互穿过时，在交叠的区域内可以同时存在</w:t>
      </w:r>
      <w:r w:rsidRPr="00053387">
        <w:rPr>
          <w:rFonts w:hint="eastAsia"/>
        </w:rPr>
        <w:t>（</w:t>
      </w:r>
      <w:r>
        <w:rPr>
          <w:rFonts w:hint="eastAsia"/>
        </w:rPr>
        <w:t>有可能发生干涉、衍射等</w:t>
      </w:r>
      <w:r w:rsidRPr="00053387">
        <w:rPr>
          <w:rFonts w:hint="eastAsia"/>
        </w:rPr>
        <w:t>）</w:t>
      </w:r>
      <w:r>
        <w:rPr>
          <w:rFonts w:hint="eastAsia"/>
        </w:rPr>
        <w:t>，而相互穿过后二者没有任何影响；二是实物粒子构成的物体在空间是分立的，而波动则是连续的。</w:t>
      </w:r>
    </w:p>
    <w:p w14:paraId="717A7D3E" w14:textId="77777777" w:rsidR="004F358E" w:rsidRDefault="004F358E" w:rsidP="004F358E">
      <w:pPr>
        <w:pStyle w:val="2"/>
      </w:pPr>
      <w:r>
        <w:rPr>
          <w:rFonts w:hint="eastAsia"/>
        </w:rPr>
        <w:t>二、怎么理解光的波粒二象性？</w:t>
      </w:r>
    </w:p>
    <w:p w14:paraId="0323AB0A" w14:textId="77777777" w:rsidR="004F358E" w:rsidRDefault="004F358E" w:rsidP="004F358E">
      <w:pPr>
        <w:ind w:firstLine="420"/>
      </w:pPr>
      <w:r>
        <w:rPr>
          <w:rFonts w:hint="eastAsia"/>
        </w:rPr>
        <w:t>在牛顿、惠更斯时代，以他们二人为代表形成了两种不同的观点。牛顿认为光是由细微粒子构成的粒子流，称为粒子说，而惠更斯则认为光是一种波动，称为波动说。当时的人们认为这两种观点是对立的、不可调和的，只是无法证明谁对谁错。一直等到</w:t>
      </w:r>
      <w:r>
        <w:rPr>
          <w:rFonts w:hint="eastAsia"/>
        </w:rPr>
        <w:t xml:space="preserve"> 19 </w:t>
      </w:r>
      <w:r>
        <w:rPr>
          <w:rFonts w:hint="eastAsia"/>
        </w:rPr>
        <w:t>世纪初，托马斯·杨通过双缝实验观察到了光的干涉现象，年轻的菲涅耳接受挑战用波动理论成功地解释了泊松亮斑之后，人们才心悦诚服地接受了波动说，认为光是一种波动，从而“理所当然”地否定了光的粒子说。但到了</w:t>
      </w:r>
      <w:r>
        <w:rPr>
          <w:rFonts w:hint="eastAsia"/>
        </w:rPr>
        <w:t xml:space="preserve"> 19 </w:t>
      </w:r>
      <w:r>
        <w:rPr>
          <w:rFonts w:hint="eastAsia"/>
        </w:rPr>
        <w:t>世纪后期，一系列新的无法用波动理论解释的现彖陆续被发现</w:t>
      </w:r>
      <w:r w:rsidRPr="00053387">
        <w:rPr>
          <w:rFonts w:hint="eastAsia"/>
        </w:rPr>
        <w:t>（</w:t>
      </w:r>
      <w:r>
        <w:rPr>
          <w:rFonts w:hint="eastAsia"/>
        </w:rPr>
        <w:t>例如黑体辐射、光电效应、康普顿效应等</w:t>
      </w:r>
      <w:r w:rsidRPr="00053387">
        <w:rPr>
          <w:rFonts w:hint="eastAsia"/>
        </w:rPr>
        <w:t>）</w:t>
      </w:r>
      <w:r>
        <w:rPr>
          <w:rFonts w:hint="eastAsia"/>
        </w:rPr>
        <w:t>，人们不得不重新思考：</w:t>
      </w:r>
      <w:r>
        <w:rPr>
          <w:rFonts w:hint="eastAsia"/>
        </w:rPr>
        <w:lastRenderedPageBreak/>
        <w:t>要承认光的确具有粒子性，但又不能否定光是波动的结论，最终人们认识到光是具有波粒二象性的物质。</w:t>
      </w:r>
    </w:p>
    <w:p w14:paraId="0A654753" w14:textId="77777777" w:rsidR="004F358E" w:rsidRDefault="004F358E" w:rsidP="004F358E">
      <w:pPr>
        <w:ind w:firstLine="420"/>
      </w:pPr>
      <w:r>
        <w:rPr>
          <w:rFonts w:hint="eastAsia"/>
        </w:rPr>
        <w:t>普朗克的能量子概念可以说是把波和粒子结合起来的第一次尝试，能量子是分立的，可以认为是粒子，它的能量</w:t>
      </w:r>
      <w:r>
        <w:rPr>
          <w:rFonts w:hint="eastAsia"/>
        </w:rPr>
        <w:t xml:space="preserve"> </w:t>
      </w:r>
      <w:r w:rsidRPr="005B223D">
        <w:rPr>
          <w:rFonts w:cs="Times New Roman"/>
          <w:i/>
          <w:iCs/>
        </w:rPr>
        <w:t>ε</w:t>
      </w:r>
      <w:r>
        <w:rPr>
          <w:rFonts w:cs="Times New Roman" w:hint="eastAsia"/>
        </w:rPr>
        <w:t xml:space="preserve"> </w:t>
      </w:r>
      <w:r>
        <w:rPr>
          <w:rFonts w:hint="eastAsia"/>
        </w:rPr>
        <w:t xml:space="preserve">= </w:t>
      </w:r>
      <w:r w:rsidRPr="005B223D">
        <w:rPr>
          <w:rFonts w:hint="eastAsia"/>
          <w:i/>
          <w:iCs/>
        </w:rPr>
        <w:t>h</w:t>
      </w:r>
      <w:r w:rsidRPr="005B223D">
        <w:rPr>
          <w:rFonts w:cs="Times New Roman"/>
          <w:i/>
          <w:iCs/>
        </w:rPr>
        <w:t>ν</w:t>
      </w:r>
      <w:r>
        <w:rPr>
          <w:rFonts w:hint="eastAsia"/>
        </w:rPr>
        <w:t>，其中</w:t>
      </w:r>
      <w:r>
        <w:rPr>
          <w:rFonts w:hint="eastAsia"/>
        </w:rPr>
        <w:t xml:space="preserve"> </w:t>
      </w:r>
      <w:r w:rsidRPr="005B223D">
        <w:rPr>
          <w:rFonts w:cs="Times New Roman"/>
          <w:i/>
          <w:iCs/>
        </w:rPr>
        <w:t>ν</w:t>
      </w:r>
      <w:r>
        <w:rPr>
          <w:rFonts w:hint="eastAsia"/>
        </w:rPr>
        <w:t xml:space="preserve"> </w:t>
      </w:r>
      <w:r>
        <w:rPr>
          <w:rFonts w:hint="eastAsia"/>
        </w:rPr>
        <w:t>是频率，而频率显然是波的概念，这里已经把波和粒子统一在一起了。爱因斯坦对光电效应的解释就延续了普朗克的这一思想，他提出了光量子的概念，光量子简称光子。康普顿效应表明了光子不但具有能量而且具有动量，动量</w:t>
      </w:r>
      <w:r>
        <w:rPr>
          <w:rFonts w:hint="eastAsia"/>
        </w:rPr>
        <w:t xml:space="preserve"> </w:t>
      </w:r>
      <w:r w:rsidRPr="00061098">
        <w:rPr>
          <w:rFonts w:hint="eastAsia"/>
          <w:i/>
          <w:iCs/>
        </w:rPr>
        <w:t>p</w:t>
      </w:r>
      <w:r>
        <w:rPr>
          <w:rFonts w:hint="eastAsia"/>
        </w:rPr>
        <w:t xml:space="preserve"> = </w:t>
      </w:r>
      <w:r>
        <w:fldChar w:fldCharType="begin"/>
      </w:r>
      <w:r>
        <w:instrText xml:space="preserve"> </w:instrText>
      </w:r>
      <w:r>
        <w:rPr>
          <w:rFonts w:hint="eastAsia"/>
        </w:rPr>
        <w:instrText>EQ \F(</w:instrText>
      </w:r>
      <w:r w:rsidRPr="00061098">
        <w:rPr>
          <w:rFonts w:hint="eastAsia"/>
          <w:i/>
          <w:iCs/>
        </w:rPr>
        <w:instrText>h</w:instrText>
      </w:r>
      <w:r>
        <w:rPr>
          <w:rFonts w:hint="eastAsia"/>
        </w:rPr>
        <w:instrText>,</w:instrText>
      </w:r>
      <w:r w:rsidRPr="00061098">
        <w:rPr>
          <w:rFonts w:cs="Times New Roman"/>
          <w:i/>
          <w:iCs/>
        </w:rPr>
        <w:instrText>λ</w:instrText>
      </w:r>
      <w:r>
        <w:rPr>
          <w:rFonts w:hint="eastAsia"/>
        </w:rPr>
        <w:instrText>)</w:instrText>
      </w:r>
      <w:r>
        <w:instrText xml:space="preserve"> </w:instrText>
      </w:r>
      <w:r>
        <w:fldChar w:fldCharType="end"/>
      </w:r>
      <w:r>
        <w:rPr>
          <w:rFonts w:hint="eastAsia"/>
        </w:rPr>
        <w:t>，式中</w:t>
      </w:r>
      <w:r>
        <w:rPr>
          <w:rFonts w:hint="eastAsia"/>
        </w:rPr>
        <w:t xml:space="preserve"> </w:t>
      </w:r>
      <w:r w:rsidRPr="00061098">
        <w:rPr>
          <w:rFonts w:cs="Times New Roman"/>
          <w:i/>
          <w:iCs/>
        </w:rPr>
        <w:t>λ</w:t>
      </w:r>
      <w:r>
        <w:rPr>
          <w:rFonts w:hint="eastAsia"/>
        </w:rPr>
        <w:t xml:space="preserve"> </w:t>
      </w:r>
      <w:r>
        <w:rPr>
          <w:rFonts w:hint="eastAsia"/>
        </w:rPr>
        <w:t>是其波长。光子是粒子，上面两个式子中左边的能量</w:t>
      </w:r>
      <w:r>
        <w:rPr>
          <w:rFonts w:hint="eastAsia"/>
        </w:rPr>
        <w:t xml:space="preserve"> </w:t>
      </w:r>
      <w:r w:rsidRPr="005B223D">
        <w:rPr>
          <w:rFonts w:cs="Times New Roman"/>
          <w:i/>
          <w:iCs/>
        </w:rPr>
        <w:t>ε</w:t>
      </w:r>
      <w:r>
        <w:rPr>
          <w:rFonts w:hint="eastAsia"/>
        </w:rPr>
        <w:t xml:space="preserve"> </w:t>
      </w:r>
      <w:r>
        <w:rPr>
          <w:rFonts w:hint="eastAsia"/>
        </w:rPr>
        <w:t>和动量</w:t>
      </w:r>
      <w:r>
        <w:rPr>
          <w:rFonts w:hint="eastAsia"/>
        </w:rPr>
        <w:t xml:space="preserve"> </w:t>
      </w:r>
      <w:r w:rsidRPr="00061098">
        <w:rPr>
          <w:rFonts w:hint="eastAsia"/>
          <w:i/>
          <w:iCs/>
        </w:rPr>
        <w:t>p</w:t>
      </w:r>
      <w:r>
        <w:rPr>
          <w:rFonts w:hint="eastAsia"/>
        </w:rPr>
        <w:t xml:space="preserve"> </w:t>
      </w:r>
      <w:r>
        <w:rPr>
          <w:rFonts w:hint="eastAsia"/>
        </w:rPr>
        <w:t>是描述粒子的物理量，但并不排斥它作为波的存在，这两个式子右边的频率</w:t>
      </w:r>
      <w:r>
        <w:rPr>
          <w:rFonts w:hint="eastAsia"/>
        </w:rPr>
        <w:t xml:space="preserve"> </w:t>
      </w:r>
      <w:r w:rsidRPr="005B223D">
        <w:rPr>
          <w:rFonts w:cs="Times New Roman"/>
          <w:i/>
          <w:iCs/>
        </w:rPr>
        <w:t>ν</w:t>
      </w:r>
      <w:r>
        <w:rPr>
          <w:rFonts w:hint="eastAsia"/>
        </w:rPr>
        <w:t xml:space="preserve"> </w:t>
      </w:r>
      <w:r>
        <w:rPr>
          <w:rFonts w:hint="eastAsia"/>
        </w:rPr>
        <w:t>和波长</w:t>
      </w:r>
      <w:r>
        <w:rPr>
          <w:rFonts w:hint="eastAsia"/>
        </w:rPr>
        <w:t xml:space="preserve"> </w:t>
      </w:r>
      <w:r w:rsidRPr="00061098">
        <w:rPr>
          <w:rFonts w:cs="Times New Roman"/>
          <w:i/>
          <w:iCs/>
        </w:rPr>
        <w:t>λ</w:t>
      </w:r>
      <w:r>
        <w:rPr>
          <w:rFonts w:hint="eastAsia"/>
        </w:rPr>
        <w:t xml:space="preserve"> </w:t>
      </w:r>
      <w:r>
        <w:rPr>
          <w:rFonts w:hint="eastAsia"/>
        </w:rPr>
        <w:t>都是描述波的特征量。可以说，光子的粒子性和波动性通过普朗克常量</w:t>
      </w:r>
      <w:r>
        <w:rPr>
          <w:rFonts w:hint="eastAsia"/>
        </w:rPr>
        <w:t xml:space="preserve"> </w:t>
      </w:r>
      <w:r w:rsidRPr="00061098">
        <w:rPr>
          <w:rFonts w:hint="eastAsia"/>
          <w:i/>
          <w:iCs/>
        </w:rPr>
        <w:t>h</w:t>
      </w:r>
      <w:r>
        <w:rPr>
          <w:rFonts w:hint="eastAsia"/>
        </w:rPr>
        <w:t xml:space="preserve"> </w:t>
      </w:r>
      <w:r>
        <w:rPr>
          <w:rFonts w:hint="eastAsia"/>
        </w:rPr>
        <w:t>联系在一起了，</w:t>
      </w:r>
      <w:r w:rsidRPr="005B223D">
        <w:rPr>
          <w:rFonts w:cs="Times New Roman"/>
          <w:i/>
          <w:iCs/>
        </w:rPr>
        <w:t>ε</w:t>
      </w:r>
      <w:r>
        <w:rPr>
          <w:rFonts w:cs="Times New Roman" w:hint="eastAsia"/>
        </w:rPr>
        <w:t xml:space="preserve"> </w:t>
      </w:r>
      <w:r>
        <w:rPr>
          <w:rFonts w:hint="eastAsia"/>
        </w:rPr>
        <w:t xml:space="preserve">= </w:t>
      </w:r>
      <w:r w:rsidRPr="005B223D">
        <w:rPr>
          <w:rFonts w:hint="eastAsia"/>
          <w:i/>
          <w:iCs/>
        </w:rPr>
        <w:t>h</w:t>
      </w:r>
      <w:r w:rsidRPr="005B223D">
        <w:rPr>
          <w:rFonts w:cs="Times New Roman"/>
          <w:i/>
          <w:iCs/>
        </w:rPr>
        <w:t>ν</w:t>
      </w:r>
      <w:r>
        <w:rPr>
          <w:rFonts w:cs="Times New Roman" w:hint="eastAsia"/>
        </w:rPr>
        <w:t xml:space="preserve"> </w:t>
      </w:r>
      <w:r>
        <w:rPr>
          <w:rFonts w:hint="eastAsia"/>
        </w:rPr>
        <w:t>和</w:t>
      </w:r>
      <w:r>
        <w:rPr>
          <w:rFonts w:hint="eastAsia"/>
        </w:rPr>
        <w:t xml:space="preserve"> </w:t>
      </w:r>
      <w:r w:rsidRPr="00061098">
        <w:rPr>
          <w:rFonts w:hint="eastAsia"/>
          <w:i/>
          <w:iCs/>
        </w:rPr>
        <w:t>p</w:t>
      </w:r>
      <w:r>
        <w:rPr>
          <w:rFonts w:hint="eastAsia"/>
        </w:rPr>
        <w:t xml:space="preserve"> = </w:t>
      </w:r>
      <w:r>
        <w:fldChar w:fldCharType="begin"/>
      </w:r>
      <w:r>
        <w:instrText xml:space="preserve"> </w:instrText>
      </w:r>
      <w:r>
        <w:rPr>
          <w:rFonts w:hint="eastAsia"/>
        </w:rPr>
        <w:instrText>EQ \F(</w:instrText>
      </w:r>
      <w:r w:rsidRPr="00061098">
        <w:rPr>
          <w:rFonts w:hint="eastAsia"/>
          <w:i/>
          <w:iCs/>
        </w:rPr>
        <w:instrText>h</w:instrText>
      </w:r>
      <w:r>
        <w:rPr>
          <w:rFonts w:hint="eastAsia"/>
        </w:rPr>
        <w:instrText>,</w:instrText>
      </w:r>
      <w:r w:rsidRPr="00061098">
        <w:rPr>
          <w:rFonts w:cs="Times New Roman"/>
          <w:i/>
          <w:iCs/>
        </w:rPr>
        <w:instrText>λ</w:instrText>
      </w:r>
      <w:r>
        <w:rPr>
          <w:rFonts w:hint="eastAsia"/>
        </w:rPr>
        <w:instrText>)</w:instrText>
      </w:r>
      <w:r>
        <w:instrText xml:space="preserve"> </w:instrText>
      </w:r>
      <w:r>
        <w:fldChar w:fldCharType="end"/>
      </w:r>
      <w:r>
        <w:rPr>
          <w:rFonts w:hint="eastAsia"/>
        </w:rPr>
        <w:t>这两个式子是对光子波粒二象性的最精确、简练的数学描述。</w:t>
      </w:r>
    </w:p>
    <w:p w14:paraId="6A6DE077" w14:textId="77777777" w:rsidR="004F358E" w:rsidRDefault="004F358E" w:rsidP="004F358E">
      <w:pPr>
        <w:ind w:firstLine="420"/>
      </w:pPr>
      <w:r>
        <w:rPr>
          <w:rFonts w:hint="eastAsia"/>
        </w:rPr>
        <w:t>光在有些场合表现得波动性明显，而在另外一些场合则表现得粒子性明显。具体地说，在光传播过程中，波动性表现明显；在光的发射及光与其他物质相互作用的过程中，粒子性表现明显。因此，在讨论光的传播过程中的问题时，首先应该把光看作电磁波．主要从波动的角度讨论问题，即它是弥散在空间的、连续的；而在讨论光的发射或光与其他物质相互作用的问题时，首先应该把光看作粒子</w:t>
      </w:r>
      <w:r w:rsidRPr="00053387">
        <w:rPr>
          <w:rFonts w:hint="eastAsia"/>
        </w:rPr>
        <w:t>（</w:t>
      </w:r>
      <w:r>
        <w:rPr>
          <w:rFonts w:hint="eastAsia"/>
        </w:rPr>
        <w:t>光量子</w:t>
      </w:r>
      <w:r w:rsidRPr="00053387">
        <w:rPr>
          <w:rFonts w:hint="eastAsia"/>
        </w:rPr>
        <w:t>）</w:t>
      </w:r>
      <w:r>
        <w:rPr>
          <w:rFonts w:hint="eastAsia"/>
        </w:rPr>
        <w:t>，即它们是一个一个的、分立的。当然，看作波，并不排斥它同时是粒子，而看作粒子，也不排斥它同时也是波。</w:t>
      </w:r>
    </w:p>
    <w:p w14:paraId="14493799" w14:textId="77777777" w:rsidR="004F358E" w:rsidRDefault="004F358E" w:rsidP="004F358E">
      <w:pPr>
        <w:ind w:firstLine="420"/>
      </w:pPr>
      <w:r>
        <w:rPr>
          <w:rFonts w:hint="eastAsia"/>
        </w:rPr>
        <w:t>不同频率或不同波长的光，表现也不相同。频率越低，或者说波长越长的光，波动性越明显，这体现在波长越长的光的干涉和衍射现象越容易被观察到；而频率越高或波长越短的光，粒子性越明显，这表现在光电效应实验中，波长越短的光照射在金属上越容易发生光电效应。把上面结论推广到范围更为广泛的电磁波：波长较长的波段，例如红外线、微波，它们的波动性更强，很容易观察到干涉和衍射现象，其粒子性则较难被观察到，而波长更长的无线电波，则几乎无法观察到它的粒子性；波长很短的电磁波，例如</w:t>
      </w:r>
      <w:r>
        <w:rPr>
          <w:rFonts w:hint="eastAsia"/>
        </w:rPr>
        <w:t xml:space="preserve"> </w:t>
      </w:r>
      <w:r>
        <w:rPr>
          <w:rFonts w:cs="Times New Roman"/>
        </w:rPr>
        <w:t>γ</w:t>
      </w:r>
      <w:r>
        <w:rPr>
          <w:rFonts w:hint="eastAsia"/>
        </w:rPr>
        <w:t xml:space="preserve"> </w:t>
      </w:r>
      <w:r>
        <w:rPr>
          <w:rFonts w:hint="eastAsia"/>
        </w:rPr>
        <w:t>射线，粒子性特别明显，基本上观察不到它的干涉、衍射现象。</w:t>
      </w:r>
    </w:p>
    <w:p w14:paraId="57E6B53C" w14:textId="77777777" w:rsidR="004F358E" w:rsidRDefault="004F358E" w:rsidP="004F358E">
      <w:pPr>
        <w:ind w:firstLine="420"/>
      </w:pPr>
      <w:r>
        <w:rPr>
          <w:rFonts w:hint="eastAsia"/>
        </w:rPr>
        <w:t>我们今天所认识的光具有粒子性和波动性，与牛顿、惠更斯所说的粒子性和波动性有了本质区别：牛顿说光是一种粒子流，他认为光是一种实物粒子，而我们今天说光是一种粒子，指的是“能量粒子”，并不排斥光也是一种波，光的频率越高，光子的能量越大，光的粒子性越明显；惠更斯说光是一种波，他认为是一种机械波，需要依赖介质传播，而我们今天说的波，是电磁波，传播不需要介质。光具有粒子性，也具有波动性，个别光子的传播可能会表现出“偶然性”，大量光子的行为会表现出波动性的规律，这可纵理解为概率波。</w:t>
      </w:r>
    </w:p>
    <w:p w14:paraId="48C391AB" w14:textId="77777777" w:rsidR="004F358E" w:rsidRDefault="004F358E" w:rsidP="004F358E">
      <w:pPr>
        <w:pStyle w:val="2"/>
      </w:pPr>
      <w:r>
        <w:rPr>
          <w:rFonts w:hint="eastAsia"/>
        </w:rPr>
        <w:t>三、波粒二象性是微观世界的共性</w:t>
      </w:r>
    </w:p>
    <w:p w14:paraId="11B822EB" w14:textId="77777777" w:rsidR="004F358E" w:rsidRDefault="004F358E" w:rsidP="004F358E">
      <w:pPr>
        <w:ind w:firstLine="420"/>
      </w:pPr>
      <w:r>
        <w:rPr>
          <w:rFonts w:hint="eastAsia"/>
        </w:rPr>
        <w:t>被公认是波动的光</w:t>
      </w:r>
      <w:r w:rsidRPr="00053387">
        <w:rPr>
          <w:rFonts w:hint="eastAsia"/>
        </w:rPr>
        <w:t>（</w:t>
      </w:r>
      <w:r>
        <w:rPr>
          <w:rFonts w:hint="eastAsia"/>
        </w:rPr>
        <w:t>电磁波</w:t>
      </w:r>
      <w:r w:rsidRPr="00053387">
        <w:rPr>
          <w:rFonts w:hint="eastAsia"/>
        </w:rPr>
        <w:t>）</w:t>
      </w:r>
      <w:r>
        <w:rPr>
          <w:rFonts w:hint="eastAsia"/>
        </w:rPr>
        <w:t>同时具有粒子性，反过来，被公认是粒子的电子、原子、质子、中子等微观粒子，是否也具有波动性呢？最早认真思考这个问题的是法国物理学家德布罗意，他根据类比的方法推断，微观粒子应该也具有波动性，并提出每一个运动的粒子都具有能量</w:t>
      </w:r>
      <w:r>
        <w:rPr>
          <w:rFonts w:hint="eastAsia"/>
        </w:rPr>
        <w:t xml:space="preserve"> </w:t>
      </w:r>
      <w:r w:rsidRPr="005B223D">
        <w:rPr>
          <w:rFonts w:cs="Times New Roman"/>
          <w:i/>
          <w:iCs/>
        </w:rPr>
        <w:t>ε</w:t>
      </w:r>
      <w:r>
        <w:rPr>
          <w:rFonts w:hint="eastAsia"/>
        </w:rPr>
        <w:t xml:space="preserve"> </w:t>
      </w:r>
      <w:r>
        <w:rPr>
          <w:rFonts w:hint="eastAsia"/>
        </w:rPr>
        <w:t>和动量</w:t>
      </w:r>
      <w:r>
        <w:rPr>
          <w:rFonts w:hint="eastAsia"/>
        </w:rPr>
        <w:t xml:space="preserve"> </w:t>
      </w:r>
      <w:r w:rsidRPr="00061098">
        <w:rPr>
          <w:rFonts w:hint="eastAsia"/>
          <w:i/>
          <w:iCs/>
        </w:rPr>
        <w:t>p</w:t>
      </w:r>
      <w:r>
        <w:rPr>
          <w:rFonts w:hint="eastAsia"/>
        </w:rPr>
        <w:t>，它们都与一个对应的波相联系，该波的频率</w:t>
      </w:r>
      <w:r>
        <w:rPr>
          <w:rFonts w:hint="eastAsia"/>
        </w:rPr>
        <w:t xml:space="preserve"> </w:t>
      </w:r>
      <w:r w:rsidRPr="00061098">
        <w:rPr>
          <w:rFonts w:cs="Times New Roman"/>
          <w:i/>
          <w:iCs/>
        </w:rPr>
        <w:t>ν</w:t>
      </w:r>
      <w:r>
        <w:rPr>
          <w:rFonts w:hint="eastAsia"/>
        </w:rPr>
        <w:t xml:space="preserve"> </w:t>
      </w:r>
      <w:r>
        <w:rPr>
          <w:rFonts w:hint="eastAsia"/>
        </w:rPr>
        <w:t>和波长</w:t>
      </w:r>
      <w:r>
        <w:rPr>
          <w:rFonts w:hint="eastAsia"/>
        </w:rPr>
        <w:t xml:space="preserve"> </w:t>
      </w:r>
      <w:r w:rsidRPr="00061098">
        <w:rPr>
          <w:rFonts w:cs="Times New Roman"/>
          <w:i/>
          <w:iCs/>
        </w:rPr>
        <w:t>λ</w:t>
      </w:r>
      <w:r>
        <w:rPr>
          <w:rFonts w:hint="eastAsia"/>
        </w:rPr>
        <w:t xml:space="preserve"> </w:t>
      </w:r>
      <w:r>
        <w:rPr>
          <w:rFonts w:hint="eastAsia"/>
        </w:rPr>
        <w:t>分别为</w:t>
      </w:r>
    </w:p>
    <w:p w14:paraId="60204405" w14:textId="77777777" w:rsidR="004F358E" w:rsidRDefault="004F358E" w:rsidP="004F358E">
      <w:pPr>
        <w:jc w:val="center"/>
      </w:pPr>
      <w:r>
        <w:rPr>
          <w:rFonts w:cs="Times New Roman"/>
          <w:i/>
          <w:iCs/>
        </w:rPr>
        <w:t>ν</w:t>
      </w:r>
      <w:r>
        <w:rPr>
          <w:rFonts w:hint="eastAsia"/>
        </w:rPr>
        <w:t xml:space="preserve"> = </w:t>
      </w:r>
      <w:r>
        <w:fldChar w:fldCharType="begin"/>
      </w:r>
      <w:r>
        <w:instrText xml:space="preserve"> </w:instrText>
      </w:r>
      <w:r>
        <w:rPr>
          <w:rFonts w:hint="eastAsia"/>
        </w:rPr>
        <w:instrText>EQ \F(</w:instrText>
      </w:r>
      <w:r w:rsidRPr="005B223D">
        <w:rPr>
          <w:rFonts w:cs="Times New Roman"/>
          <w:i/>
          <w:iCs/>
        </w:rPr>
        <w:instrText>ε</w:instrText>
      </w:r>
      <w:r>
        <w:rPr>
          <w:rFonts w:hint="eastAsia"/>
        </w:rPr>
        <w:instrText>,</w:instrText>
      </w:r>
      <w:r w:rsidRPr="00061098">
        <w:rPr>
          <w:rFonts w:hint="eastAsia"/>
          <w:i/>
          <w:iCs/>
        </w:rPr>
        <w:instrText>h</w:instrText>
      </w:r>
      <w:r>
        <w:rPr>
          <w:rFonts w:hint="eastAsia"/>
        </w:rPr>
        <w:instrText>)</w:instrText>
      </w:r>
      <w:r>
        <w:instrText xml:space="preserve"> </w:instrText>
      </w:r>
      <w:r>
        <w:fldChar w:fldCharType="end"/>
      </w:r>
      <w:r>
        <w:rPr>
          <w:rFonts w:hint="eastAsia"/>
        </w:rPr>
        <w:t>和</w:t>
      </w:r>
      <w:r>
        <w:rPr>
          <w:rFonts w:hint="eastAsia"/>
        </w:rPr>
        <w:t xml:space="preserve"> </w:t>
      </w:r>
      <w:r>
        <w:rPr>
          <w:rFonts w:cs="Times New Roman"/>
          <w:i/>
          <w:iCs/>
        </w:rPr>
        <w:t>λ</w:t>
      </w:r>
      <w:r>
        <w:rPr>
          <w:rFonts w:hint="eastAsia"/>
        </w:rPr>
        <w:t xml:space="preserve"> = </w:t>
      </w:r>
      <w:r>
        <w:fldChar w:fldCharType="begin"/>
      </w:r>
      <w:r>
        <w:instrText xml:space="preserve"> </w:instrText>
      </w:r>
      <w:r>
        <w:rPr>
          <w:rFonts w:hint="eastAsia"/>
        </w:rPr>
        <w:instrText>EQ \F(</w:instrText>
      </w:r>
      <w:r w:rsidRPr="00061098">
        <w:rPr>
          <w:rFonts w:hint="eastAsia"/>
          <w:i/>
          <w:iCs/>
        </w:rPr>
        <w:instrText>h</w:instrText>
      </w:r>
      <w:r>
        <w:rPr>
          <w:rFonts w:hint="eastAsia"/>
        </w:rPr>
        <w:instrText>,</w:instrText>
      </w:r>
      <w:r>
        <w:rPr>
          <w:rFonts w:cs="Times New Roman" w:hint="eastAsia"/>
          <w:i/>
          <w:iCs/>
        </w:rPr>
        <w:instrText>p</w:instrText>
      </w:r>
      <w:r>
        <w:rPr>
          <w:rFonts w:hint="eastAsia"/>
        </w:rPr>
        <w:instrText>)</w:instrText>
      </w:r>
      <w:r>
        <w:instrText xml:space="preserve"> </w:instrText>
      </w:r>
      <w:r>
        <w:fldChar w:fldCharType="end"/>
      </w:r>
    </w:p>
    <w:p w14:paraId="50DE6BED" w14:textId="77777777" w:rsidR="004F358E" w:rsidRDefault="004F358E" w:rsidP="004F358E">
      <w:r>
        <w:rPr>
          <w:rFonts w:hint="eastAsia"/>
        </w:rPr>
        <w:t>后来人们把这种与实物粒子联系的波称为德布罗意波，也称物质波，相应由上面两个式子计算得出的频率</w:t>
      </w:r>
      <w:r>
        <w:rPr>
          <w:rFonts w:hint="eastAsia"/>
        </w:rPr>
        <w:t xml:space="preserve"> </w:t>
      </w:r>
      <w:r w:rsidRPr="00061098">
        <w:rPr>
          <w:rFonts w:cs="Times New Roman"/>
          <w:i/>
          <w:iCs/>
        </w:rPr>
        <w:t>ν</w:t>
      </w:r>
      <w:r>
        <w:rPr>
          <w:rFonts w:hint="eastAsia"/>
        </w:rPr>
        <w:t xml:space="preserve"> </w:t>
      </w:r>
      <w:r>
        <w:rPr>
          <w:rFonts w:hint="eastAsia"/>
        </w:rPr>
        <w:t>和波长</w:t>
      </w:r>
      <w:r>
        <w:rPr>
          <w:rFonts w:hint="eastAsia"/>
        </w:rPr>
        <w:t xml:space="preserve"> </w:t>
      </w:r>
      <w:r w:rsidRPr="00061098">
        <w:rPr>
          <w:rFonts w:cs="Times New Roman"/>
          <w:i/>
          <w:iCs/>
        </w:rPr>
        <w:t>λ</w:t>
      </w:r>
      <w:r>
        <w:rPr>
          <w:rFonts w:hint="eastAsia"/>
        </w:rPr>
        <w:t xml:space="preserve"> </w:t>
      </w:r>
      <w:r>
        <w:rPr>
          <w:rFonts w:hint="eastAsia"/>
        </w:rPr>
        <w:t>分别称为德布罗意波的频率和波长。</w:t>
      </w:r>
    </w:p>
    <w:p w14:paraId="7FDF4374" w14:textId="77777777" w:rsidR="004F358E" w:rsidRDefault="004F358E" w:rsidP="004F358E">
      <w:pPr>
        <w:ind w:firstLine="420"/>
      </w:pPr>
      <w:r>
        <w:rPr>
          <w:rFonts w:hint="eastAsia"/>
        </w:rPr>
        <w:t>光具有波动性，是由于人们在实验中观察到了光的干涉和衍射现象，而这都是波的特有现象；光具有粒子性，是由于黑体辐射、光电效应和康普顿效应等实验现象的发现。这也就是说，光具有波粒二象性是建立在实验事实基础之上的，而德布罗意在</w:t>
      </w:r>
      <w:r>
        <w:rPr>
          <w:rFonts w:hint="eastAsia"/>
        </w:rPr>
        <w:t xml:space="preserve"> 1924 </w:t>
      </w:r>
      <w:r>
        <w:rPr>
          <w:rFonts w:hint="eastAsia"/>
        </w:rPr>
        <w:t>年提出实物粒子也具有波动性，并没有实验事实作为基础，因此如果不能得到实验验证，他的学说永远只能算作假说。</w:t>
      </w:r>
    </w:p>
    <w:p w14:paraId="332BA99C" w14:textId="77777777" w:rsidR="004F358E" w:rsidRDefault="004F358E" w:rsidP="004F358E">
      <w:pPr>
        <w:ind w:firstLine="420"/>
      </w:pPr>
      <w:r>
        <w:rPr>
          <w:rFonts w:hint="eastAsia"/>
        </w:rPr>
        <w:t>幸运的是，仅仅过了三年时间，</w:t>
      </w:r>
      <w:r>
        <w:rPr>
          <w:rFonts w:hint="eastAsia"/>
        </w:rPr>
        <w:t xml:space="preserve">1927 </w:t>
      </w:r>
      <w:r>
        <w:rPr>
          <w:rFonts w:hint="eastAsia"/>
        </w:rPr>
        <w:t>年戴维孙和汤姆孙就分别用电子束照射晶体得到了电子衍射图样，它与伦琴射线经过晶体得到的衍射图样类似，从而使得德布罗意的假说得到了窦验的验证，又过了两年，</w:t>
      </w:r>
      <w:r>
        <w:rPr>
          <w:rFonts w:hint="eastAsia"/>
        </w:rPr>
        <w:t xml:space="preserve">1929 </w:t>
      </w:r>
      <w:r>
        <w:rPr>
          <w:rFonts w:hint="eastAsia"/>
        </w:rPr>
        <w:t>年德布罗意就因此获得了诺贝尔物理学奖。</w:t>
      </w:r>
    </w:p>
    <w:p w14:paraId="2D1691E0" w14:textId="77777777" w:rsidR="004F358E" w:rsidRDefault="004F358E" w:rsidP="004F358E">
      <w:pPr>
        <w:ind w:firstLine="420"/>
      </w:pPr>
      <w:r>
        <w:rPr>
          <w:rFonts w:hint="eastAsia"/>
        </w:rPr>
        <w:t>戴维孙和汤姆孙实验的成功并非偶然，而是得益于德布罗意的“指导”。电子经过</w:t>
      </w:r>
      <w:r>
        <w:rPr>
          <w:rFonts w:hint="eastAsia"/>
        </w:rPr>
        <w:t xml:space="preserve"> 100 V </w:t>
      </w:r>
      <w:r>
        <w:rPr>
          <w:rFonts w:hint="eastAsia"/>
        </w:rPr>
        <w:t>电压加速，能量</w:t>
      </w:r>
      <w:r>
        <w:rPr>
          <w:rFonts w:hint="eastAsia"/>
        </w:rPr>
        <w:t xml:space="preserve"> </w:t>
      </w:r>
      <w:r w:rsidRPr="005B223D">
        <w:rPr>
          <w:rFonts w:cs="Times New Roman"/>
          <w:i/>
          <w:iCs/>
        </w:rPr>
        <w:t>ε</w:t>
      </w:r>
      <w:r>
        <w:rPr>
          <w:rFonts w:hint="eastAsia"/>
        </w:rPr>
        <w:t xml:space="preserve"> </w:t>
      </w:r>
      <w:r>
        <w:rPr>
          <w:rFonts w:hint="eastAsia"/>
        </w:rPr>
        <w:t>和动量</w:t>
      </w:r>
      <w:r>
        <w:rPr>
          <w:rFonts w:hint="eastAsia"/>
        </w:rPr>
        <w:t xml:space="preserve"> </w:t>
      </w:r>
      <w:r w:rsidRPr="002C1F5F">
        <w:rPr>
          <w:rFonts w:hint="eastAsia"/>
          <w:i/>
          <w:iCs/>
        </w:rPr>
        <w:t>p</w:t>
      </w:r>
      <w:r>
        <w:rPr>
          <w:rFonts w:hint="eastAsia"/>
        </w:rPr>
        <w:t xml:space="preserve"> </w:t>
      </w:r>
      <w:r>
        <w:rPr>
          <w:rFonts w:hint="eastAsia"/>
        </w:rPr>
        <w:t>分别为</w:t>
      </w:r>
      <w:r>
        <w:rPr>
          <w:rFonts w:hint="eastAsia"/>
        </w:rPr>
        <w:t xml:space="preserve"> </w:t>
      </w:r>
      <w:r w:rsidRPr="005B223D">
        <w:rPr>
          <w:rFonts w:cs="Times New Roman"/>
          <w:i/>
          <w:iCs/>
        </w:rPr>
        <w:t>ε</w:t>
      </w:r>
      <w:r>
        <w:rPr>
          <w:rFonts w:cs="Times New Roman" w:hint="eastAsia"/>
        </w:rPr>
        <w:t xml:space="preserve"> </w:t>
      </w:r>
      <w:r>
        <w:rPr>
          <w:rFonts w:hint="eastAsia"/>
        </w:rPr>
        <w:t>= 100 eV = 1.6</w:t>
      </w:r>
      <w:r w:rsidRPr="002C1F5F">
        <w:rPr>
          <w:rFonts w:asciiTheme="majorBidi" w:hAnsiTheme="majorBidi" w:cstheme="majorBidi"/>
        </w:rPr>
        <w:t>×</w:t>
      </w:r>
      <w:r>
        <w:rPr>
          <w:rFonts w:hint="eastAsia"/>
        </w:rPr>
        <w:t>10</w:t>
      </w:r>
      <w:r>
        <w:rPr>
          <w:rFonts w:cs="Times New Roman"/>
          <w:vertAlign w:val="superscript"/>
        </w:rPr>
        <w:t>−</w:t>
      </w:r>
      <w:r>
        <w:rPr>
          <w:rFonts w:hint="eastAsia"/>
          <w:vertAlign w:val="superscript"/>
        </w:rPr>
        <w:t>17</w:t>
      </w:r>
      <w:r>
        <w:rPr>
          <w:rFonts w:hint="eastAsia"/>
        </w:rPr>
        <w:t xml:space="preserve"> J</w:t>
      </w:r>
      <w:r>
        <w:rPr>
          <w:rFonts w:hint="eastAsia"/>
        </w:rPr>
        <w:t>，</w:t>
      </w:r>
      <w:r w:rsidRPr="002C1F5F">
        <w:rPr>
          <w:rFonts w:hint="eastAsia"/>
          <w:i/>
          <w:iCs/>
        </w:rPr>
        <w:t>p</w:t>
      </w:r>
      <w:r>
        <w:rPr>
          <w:rFonts w:hint="eastAsia"/>
        </w:rPr>
        <w:t xml:space="preserve"> = </w:t>
      </w:r>
      <w:r>
        <w:fldChar w:fldCharType="begin"/>
      </w:r>
      <w:r>
        <w:instrText xml:space="preserve"> </w:instrText>
      </w:r>
      <w:r>
        <w:rPr>
          <w:rFonts w:hint="eastAsia"/>
        </w:rPr>
        <w:instrText>EQ \R(2</w:instrText>
      </w:r>
      <w:r w:rsidRPr="002C1F5F">
        <w:rPr>
          <w:rFonts w:hint="eastAsia"/>
          <w:i/>
          <w:iCs/>
        </w:rPr>
        <w:instrText>m</w:instrText>
      </w:r>
      <w:r w:rsidRPr="005B223D">
        <w:rPr>
          <w:rFonts w:cs="Times New Roman"/>
          <w:i/>
          <w:iCs/>
        </w:rPr>
        <w:instrText>ε</w:instrText>
      </w:r>
      <w:r>
        <w:rPr>
          <w:rFonts w:hint="eastAsia"/>
        </w:rPr>
        <w:instrText>)</w:instrText>
      </w:r>
      <w:r>
        <w:instrText xml:space="preserve"> </w:instrText>
      </w:r>
      <w:r>
        <w:fldChar w:fldCharType="end"/>
      </w:r>
      <w:r>
        <w:rPr>
          <w:rFonts w:hint="eastAsia"/>
        </w:rPr>
        <w:t>= 5.4</w:t>
      </w:r>
      <w:r w:rsidRPr="002C1F5F">
        <w:rPr>
          <w:rFonts w:asciiTheme="majorBidi" w:hAnsiTheme="majorBidi" w:cstheme="majorBidi"/>
        </w:rPr>
        <w:t>×</w:t>
      </w:r>
      <w:r>
        <w:rPr>
          <w:rFonts w:hint="eastAsia"/>
        </w:rPr>
        <w:t>10</w:t>
      </w:r>
      <w:r>
        <w:rPr>
          <w:rFonts w:cs="Times New Roman"/>
          <w:vertAlign w:val="superscript"/>
        </w:rPr>
        <w:t>−</w:t>
      </w:r>
      <w:r>
        <w:rPr>
          <w:rFonts w:hint="eastAsia"/>
          <w:vertAlign w:val="superscript"/>
        </w:rPr>
        <w:t>24</w:t>
      </w:r>
      <w:r>
        <w:rPr>
          <w:rFonts w:hint="eastAsia"/>
        </w:rPr>
        <w:t xml:space="preserve"> kg</w:t>
      </w:r>
      <w:r>
        <w:rPr>
          <w:rFonts w:hint="eastAsia"/>
        </w:rPr>
        <w:t>·</w:t>
      </w:r>
      <w:r>
        <w:rPr>
          <w:rFonts w:hint="eastAsia"/>
        </w:rPr>
        <w:t>m/s</w:t>
      </w:r>
      <w:r>
        <w:rPr>
          <w:rFonts w:hint="eastAsia"/>
        </w:rPr>
        <w:t>，代入德布罗意公式计算其波长，</w:t>
      </w:r>
      <w:r w:rsidRPr="002C1F5F">
        <w:rPr>
          <w:rFonts w:cs="Times New Roman"/>
          <w:i/>
          <w:iCs/>
        </w:rPr>
        <w:t>λ</w:t>
      </w:r>
      <w:r>
        <w:rPr>
          <w:rFonts w:hint="eastAsia"/>
        </w:rPr>
        <w:t xml:space="preserve"> = </w:t>
      </w:r>
      <w:r>
        <w:fldChar w:fldCharType="begin"/>
      </w:r>
      <w:r>
        <w:instrText xml:space="preserve"> </w:instrText>
      </w:r>
      <w:r>
        <w:rPr>
          <w:rFonts w:hint="eastAsia"/>
        </w:rPr>
        <w:instrText>EQ \F(</w:instrText>
      </w:r>
      <w:r w:rsidRPr="00061098">
        <w:rPr>
          <w:rFonts w:hint="eastAsia"/>
          <w:i/>
          <w:iCs/>
        </w:rPr>
        <w:instrText>h</w:instrText>
      </w:r>
      <w:r>
        <w:rPr>
          <w:rFonts w:hint="eastAsia"/>
        </w:rPr>
        <w:instrText>,</w:instrText>
      </w:r>
      <w:r>
        <w:rPr>
          <w:rFonts w:cs="Times New Roman" w:hint="eastAsia"/>
          <w:i/>
          <w:iCs/>
        </w:rPr>
        <w:instrText>p</w:instrText>
      </w:r>
      <w:r>
        <w:rPr>
          <w:rFonts w:hint="eastAsia"/>
        </w:rPr>
        <w:instrText>)</w:instrText>
      </w:r>
      <w:r>
        <w:instrText xml:space="preserve"> </w:instrText>
      </w:r>
      <w:r>
        <w:fldChar w:fldCharType="end"/>
      </w:r>
      <w:r>
        <w:rPr>
          <w:rFonts w:hint="eastAsia"/>
        </w:rPr>
        <w:t>= 1.2</w:t>
      </w:r>
      <w:r w:rsidRPr="00142FEE">
        <w:rPr>
          <w:rFonts w:asciiTheme="majorBidi" w:hAnsiTheme="majorBidi" w:cstheme="majorBidi"/>
        </w:rPr>
        <w:t>×</w:t>
      </w:r>
      <w:r>
        <w:rPr>
          <w:rFonts w:hint="eastAsia"/>
        </w:rPr>
        <w:t>10</w:t>
      </w:r>
      <w:r>
        <w:rPr>
          <w:rFonts w:cs="Times New Roman"/>
          <w:vertAlign w:val="superscript"/>
        </w:rPr>
        <w:t>−</w:t>
      </w:r>
      <w:r>
        <w:rPr>
          <w:rFonts w:hint="eastAsia"/>
          <w:vertAlign w:val="superscript"/>
        </w:rPr>
        <w:t>10</w:t>
      </w:r>
      <w:r>
        <w:rPr>
          <w:rFonts w:hint="eastAsia"/>
        </w:rPr>
        <w:t xml:space="preserve"> m = 0.12 nm</w:t>
      </w:r>
      <w:r>
        <w:rPr>
          <w:rFonts w:hint="eastAsia"/>
        </w:rPr>
        <w:t>。这个波长恰好在伦琴射线</w:t>
      </w:r>
      <w:r w:rsidRPr="00053387">
        <w:rPr>
          <w:rFonts w:hint="eastAsia"/>
        </w:rPr>
        <w:t>（</w:t>
      </w:r>
      <w:r>
        <w:rPr>
          <w:rFonts w:hint="eastAsia"/>
        </w:rPr>
        <w:t xml:space="preserve">X </w:t>
      </w:r>
      <w:r>
        <w:rPr>
          <w:rFonts w:hint="eastAsia"/>
        </w:rPr>
        <w:t>射线</w:t>
      </w:r>
      <w:r w:rsidRPr="00053387">
        <w:rPr>
          <w:rFonts w:hint="eastAsia"/>
        </w:rPr>
        <w:t>）</w:t>
      </w:r>
      <w:r>
        <w:rPr>
          <w:rFonts w:hint="eastAsia"/>
        </w:rPr>
        <w:t>的波长范围之内，而用伦琴射线照射晶体发生衍射的实验早在</w:t>
      </w:r>
      <w:r>
        <w:rPr>
          <w:rFonts w:hint="eastAsia"/>
        </w:rPr>
        <w:t xml:space="preserve"> 1912 </w:t>
      </w:r>
      <w:r>
        <w:rPr>
          <w:rFonts w:hint="eastAsia"/>
        </w:rPr>
        <w:t>年已经做成功，于是戴维孙和汤姆孙二人想到，既然经</w:t>
      </w:r>
      <w:r>
        <w:rPr>
          <w:rFonts w:hint="eastAsia"/>
        </w:rPr>
        <w:t xml:space="preserve"> 100 V </w:t>
      </w:r>
      <w:r>
        <w:rPr>
          <w:rFonts w:hint="eastAsia"/>
        </w:rPr>
        <w:t>电压加速后的电子的德布罗意波长与伦琴射线的波长相近，那么是否可以用同样的方法获得电子衍射的图样呢？按照这个思路，实验很快就得到了预期的结果。因此可以说，德布罗意的理论“指导”了戴维孙和汤姆孙二人的实验，而二人实验的成功又给德布罗意的理论以决定性的支持，真是“配合”得天衣无缝，戴维孙和汤姆孙也在</w:t>
      </w:r>
      <w:r>
        <w:rPr>
          <w:rFonts w:hint="eastAsia"/>
        </w:rPr>
        <w:t xml:space="preserve"> 1937 </w:t>
      </w:r>
      <w:r>
        <w:rPr>
          <w:rFonts w:hint="eastAsia"/>
        </w:rPr>
        <w:t>年获得了诺贝尔物理学奖。</w:t>
      </w:r>
    </w:p>
    <w:p w14:paraId="55E70DCC" w14:textId="77777777" w:rsidR="004F358E" w:rsidRDefault="004F358E" w:rsidP="004F358E">
      <w:pPr>
        <w:ind w:firstLine="420"/>
      </w:pPr>
      <w:r>
        <w:rPr>
          <w:rFonts w:hint="eastAsia"/>
        </w:rPr>
        <w:t>除了电子以外，其他微观粒子，例如质子、中子以及原子、分子等，也陆续被证实具有波动性。那么，由这些微观粒子组成的宏观物体，是否也具有波动性呢？理论上说，德布罗意的这两个公式</w:t>
      </w:r>
      <w:r>
        <w:rPr>
          <w:rFonts w:hint="eastAsia"/>
        </w:rPr>
        <w:t xml:space="preserve"> </w:t>
      </w:r>
      <w:r>
        <w:rPr>
          <w:rFonts w:cs="Times New Roman"/>
          <w:i/>
          <w:iCs/>
        </w:rPr>
        <w:t>ν</w:t>
      </w:r>
      <w:r>
        <w:rPr>
          <w:rFonts w:hint="eastAsia"/>
        </w:rPr>
        <w:t xml:space="preserve"> = </w:t>
      </w:r>
      <w:r>
        <w:fldChar w:fldCharType="begin"/>
      </w:r>
      <w:r>
        <w:instrText xml:space="preserve"> </w:instrText>
      </w:r>
      <w:r>
        <w:rPr>
          <w:rFonts w:hint="eastAsia"/>
        </w:rPr>
        <w:instrText>EQ \F(</w:instrText>
      </w:r>
      <w:r w:rsidRPr="005B223D">
        <w:rPr>
          <w:rFonts w:cs="Times New Roman"/>
          <w:i/>
          <w:iCs/>
        </w:rPr>
        <w:instrText>ε</w:instrText>
      </w:r>
      <w:r>
        <w:rPr>
          <w:rFonts w:hint="eastAsia"/>
        </w:rPr>
        <w:instrText>,</w:instrText>
      </w:r>
      <w:r w:rsidRPr="00061098">
        <w:rPr>
          <w:rFonts w:hint="eastAsia"/>
          <w:i/>
          <w:iCs/>
        </w:rPr>
        <w:instrText>h</w:instrText>
      </w:r>
      <w:r>
        <w:rPr>
          <w:rFonts w:hint="eastAsia"/>
        </w:rPr>
        <w:instrText>)</w:instrText>
      </w:r>
      <w:r>
        <w:instrText xml:space="preserve"> </w:instrText>
      </w:r>
      <w:r>
        <w:fldChar w:fldCharType="end"/>
      </w:r>
      <w:r>
        <w:rPr>
          <w:rFonts w:hint="eastAsia"/>
        </w:rPr>
        <w:t>和</w:t>
      </w:r>
      <w:r>
        <w:rPr>
          <w:rFonts w:hint="eastAsia"/>
        </w:rPr>
        <w:t xml:space="preserve"> </w:t>
      </w:r>
      <w:r>
        <w:rPr>
          <w:rFonts w:cs="Times New Roman"/>
          <w:i/>
          <w:iCs/>
        </w:rPr>
        <w:t>λ</w:t>
      </w:r>
      <w:r>
        <w:rPr>
          <w:rFonts w:hint="eastAsia"/>
        </w:rPr>
        <w:t xml:space="preserve"> = </w:t>
      </w:r>
      <w:r>
        <w:fldChar w:fldCharType="begin"/>
      </w:r>
      <w:r>
        <w:instrText xml:space="preserve"> </w:instrText>
      </w:r>
      <w:r>
        <w:rPr>
          <w:rFonts w:hint="eastAsia"/>
        </w:rPr>
        <w:instrText>EQ \F(</w:instrText>
      </w:r>
      <w:r w:rsidRPr="00061098">
        <w:rPr>
          <w:rFonts w:hint="eastAsia"/>
          <w:i/>
          <w:iCs/>
        </w:rPr>
        <w:instrText>h</w:instrText>
      </w:r>
      <w:r>
        <w:rPr>
          <w:rFonts w:hint="eastAsia"/>
        </w:rPr>
        <w:instrText>,</w:instrText>
      </w:r>
      <w:r>
        <w:rPr>
          <w:rFonts w:cs="Times New Roman" w:hint="eastAsia"/>
          <w:i/>
          <w:iCs/>
        </w:rPr>
        <w:instrText>p</w:instrText>
      </w:r>
      <w:r>
        <w:rPr>
          <w:rFonts w:hint="eastAsia"/>
        </w:rPr>
        <w:instrText>)</w:instrText>
      </w:r>
      <w:r>
        <w:instrText xml:space="preserve"> </w:instrText>
      </w:r>
      <w:r>
        <w:fldChar w:fldCharType="end"/>
      </w:r>
      <w:r>
        <w:rPr>
          <w:rFonts w:hint="eastAsia"/>
        </w:rPr>
        <w:t>对于宏观物体同样适用，它们也具有波动性，只是它们的德布罗意波长太短了，要想观察到衍射现象，衍射“屏”或“缝”的线度必须要与其波长可以相比拟。戴维孙做电子衍射实验时使用的“衍射屏”是镍晶体，镍原子规则、整齐地排列着，形成了一个衍射光栅，其原子间距，即衍射光栅的“缝”宽的数量级是</w:t>
      </w:r>
      <w:r>
        <w:rPr>
          <w:rFonts w:hint="eastAsia"/>
        </w:rPr>
        <w:t xml:space="preserve"> 10</w:t>
      </w:r>
      <w:r>
        <w:rPr>
          <w:rFonts w:cs="Times New Roman"/>
          <w:vertAlign w:val="superscript"/>
        </w:rPr>
        <w:t>−</w:t>
      </w:r>
      <w:r>
        <w:rPr>
          <w:rFonts w:hint="eastAsia"/>
          <w:vertAlign w:val="superscript"/>
        </w:rPr>
        <w:t>10</w:t>
      </w:r>
      <w:r>
        <w:rPr>
          <w:rFonts w:hint="eastAsia"/>
        </w:rPr>
        <w:t xml:space="preserve"> m</w:t>
      </w:r>
      <w:r>
        <w:rPr>
          <w:rFonts w:hint="eastAsia"/>
        </w:rPr>
        <w:t>，它与经过</w:t>
      </w:r>
      <w:r>
        <w:rPr>
          <w:rFonts w:hint="eastAsia"/>
        </w:rPr>
        <w:t xml:space="preserve"> 100 V </w:t>
      </w:r>
      <w:r>
        <w:rPr>
          <w:rFonts w:hint="eastAsia"/>
        </w:rPr>
        <w:t>电压加速的电子的德布罗波波长处在同一个数量级，因此观察到了明显的衍射现象。而对于宏观物体而言，其德布罗意波长要小得多，因此无法通过实验证实其具有波动性。</w:t>
      </w:r>
    </w:p>
    <w:p w14:paraId="7BF91A17" w14:textId="0DF01797" w:rsidR="00051586" w:rsidRDefault="004F358E" w:rsidP="0088268B">
      <w:pPr>
        <w:ind w:firstLine="420"/>
      </w:pPr>
      <w:r>
        <w:rPr>
          <w:rFonts w:hint="eastAsia"/>
        </w:rPr>
        <w:t xml:space="preserve">20 </w:t>
      </w:r>
      <w:r>
        <w:rPr>
          <w:rFonts w:hint="eastAsia"/>
        </w:rPr>
        <w:t>世纪以前，人们还认为宏观世界与微观世界遵循相同的运动规律。在宏观世界中，波动性与粒子性是对立的，不可能同时存在波动性和粒子性。但到了</w:t>
      </w:r>
      <w:r>
        <w:rPr>
          <w:rFonts w:hint="eastAsia"/>
        </w:rPr>
        <w:t xml:space="preserve"> 20 </w:t>
      </w:r>
      <w:r>
        <w:rPr>
          <w:rFonts w:hint="eastAsia"/>
        </w:rPr>
        <w:t>世纪以后，人们才认识到微观世界具有区别于宏观世界的特性，例如在宏观世界中对立的波动性和粒子性在微观世界中可以统一起来，这是人类对现实世界认识的一大进步。</w:t>
      </w:r>
    </w:p>
    <w:sectPr w:rsidR="00051586" w:rsidSect="004F358E">
      <w:footerReference w:type="default" r:id="rId6"/>
      <w:pgSz w:w="11906" w:h="16838"/>
      <w:pgMar w:top="1440" w:right="1928" w:bottom="1440" w:left="192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6DC9" w14:textId="77777777" w:rsidR="0098469B" w:rsidRDefault="0098469B">
      <w:r>
        <w:separator/>
      </w:r>
    </w:p>
  </w:endnote>
  <w:endnote w:type="continuationSeparator" w:id="0">
    <w:p w14:paraId="0F80195F" w14:textId="77777777" w:rsidR="0098469B" w:rsidRDefault="0098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475281"/>
      <w:docPartObj>
        <w:docPartGallery w:val="Page Numbers (Bottom of Page)"/>
        <w:docPartUnique/>
      </w:docPartObj>
    </w:sdtPr>
    <w:sdtContent>
      <w:sdt>
        <w:sdtPr>
          <w:id w:val="1728636285"/>
          <w:docPartObj>
            <w:docPartGallery w:val="Page Numbers (Top of Page)"/>
            <w:docPartUnique/>
          </w:docPartObj>
        </w:sdtPr>
        <w:sdtContent>
          <w:p w14:paraId="28F4AC42" w14:textId="77777777" w:rsidR="0030772C" w:rsidRDefault="00000000">
            <w:pPr>
              <w:pStyle w:val="af0"/>
              <w:jc w:val="center"/>
            </w:pPr>
            <w:r>
              <w:rPr>
                <w:lang w:val="zh-CN"/>
              </w:rPr>
              <w:t xml:space="preserve"> </w:t>
            </w:r>
            <w:r>
              <w:rPr>
                <w:b/>
                <w:bCs/>
                <w:sz w:val="24"/>
                <w:szCs w:val="24"/>
              </w:rPr>
              <w:fldChar w:fldCharType="begin"/>
            </w:r>
            <w:r>
              <w:rPr>
                <w:b/>
              </w:rPr>
              <w:instrText>PAGE</w:instrText>
            </w:r>
            <w:r>
              <w:rPr>
                <w:b/>
                <w:bCs/>
                <w:sz w:val="24"/>
                <w:szCs w:val="24"/>
              </w:rPr>
              <w:fldChar w:fldCharType="separate"/>
            </w:r>
            <w:r>
              <w:rPr>
                <w:b/>
                <w:lang w:val="zh-CN"/>
              </w:rPr>
              <w:t>2</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Pr>
                <w:b/>
                <w:lang w:val="zh-CN"/>
              </w:rPr>
              <w:t>2</w:t>
            </w:r>
            <w:r>
              <w:rPr>
                <w:b/>
                <w:bCs/>
                <w:sz w:val="24"/>
                <w:szCs w:val="24"/>
              </w:rPr>
              <w:fldChar w:fldCharType="end"/>
            </w:r>
          </w:p>
        </w:sdtContent>
      </w:sdt>
    </w:sdtContent>
  </w:sdt>
  <w:p w14:paraId="4D81207D" w14:textId="77777777" w:rsidR="0030772C" w:rsidRDefault="0030772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12E2" w14:textId="77777777" w:rsidR="0098469B" w:rsidRDefault="0098469B">
      <w:r>
        <w:separator/>
      </w:r>
    </w:p>
  </w:footnote>
  <w:footnote w:type="continuationSeparator" w:id="0">
    <w:p w14:paraId="5C15A318" w14:textId="77777777" w:rsidR="0098469B" w:rsidRDefault="00984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8E"/>
    <w:rsid w:val="00051586"/>
    <w:rsid w:val="00172862"/>
    <w:rsid w:val="0030772C"/>
    <w:rsid w:val="00346928"/>
    <w:rsid w:val="004F358E"/>
    <w:rsid w:val="00660FD8"/>
    <w:rsid w:val="00750E59"/>
    <w:rsid w:val="00861625"/>
    <w:rsid w:val="0088268B"/>
    <w:rsid w:val="0098469B"/>
    <w:rsid w:val="00AC24A6"/>
    <w:rsid w:val="00D20B0F"/>
    <w:rsid w:val="00EF63BB"/>
    <w:rsid w:val="00F90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BABC9"/>
  <w15:chartTrackingRefBased/>
  <w15:docId w15:val="{F880C29E-96C7-46E8-926F-BC5881BF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58E"/>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4F358E"/>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4F358E"/>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4F358E"/>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4F358E"/>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4F358E"/>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4F358E"/>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4F358E"/>
    <w:rPr>
      <w:rFonts w:cstheme="majorBidi"/>
      <w:color w:val="0F4761" w:themeColor="accent1" w:themeShade="BF"/>
      <w:sz w:val="28"/>
      <w:szCs w:val="28"/>
    </w:rPr>
  </w:style>
  <w:style w:type="character" w:customStyle="1" w:styleId="50">
    <w:name w:val="标题 5 字符"/>
    <w:basedOn w:val="a0"/>
    <w:link w:val="5"/>
    <w:uiPriority w:val="9"/>
    <w:semiHidden/>
    <w:rsid w:val="004F358E"/>
    <w:rPr>
      <w:rFonts w:cstheme="majorBidi"/>
      <w:color w:val="0F4761" w:themeColor="accent1" w:themeShade="BF"/>
      <w:sz w:val="24"/>
    </w:rPr>
  </w:style>
  <w:style w:type="character" w:customStyle="1" w:styleId="60">
    <w:name w:val="标题 6 字符"/>
    <w:basedOn w:val="a0"/>
    <w:link w:val="6"/>
    <w:uiPriority w:val="9"/>
    <w:semiHidden/>
    <w:rsid w:val="004F358E"/>
    <w:rPr>
      <w:rFonts w:cstheme="majorBidi"/>
      <w:b/>
      <w:bCs/>
      <w:color w:val="0F4761" w:themeColor="accent1" w:themeShade="BF"/>
      <w:sz w:val="21"/>
    </w:rPr>
  </w:style>
  <w:style w:type="character" w:customStyle="1" w:styleId="70">
    <w:name w:val="标题 7 字符"/>
    <w:basedOn w:val="a0"/>
    <w:link w:val="7"/>
    <w:uiPriority w:val="9"/>
    <w:semiHidden/>
    <w:rsid w:val="004F358E"/>
    <w:rPr>
      <w:rFonts w:cstheme="majorBidi"/>
      <w:b/>
      <w:bCs/>
      <w:color w:val="595959" w:themeColor="text1" w:themeTint="A6"/>
      <w:sz w:val="21"/>
    </w:rPr>
  </w:style>
  <w:style w:type="character" w:customStyle="1" w:styleId="80">
    <w:name w:val="标题 8 字符"/>
    <w:basedOn w:val="a0"/>
    <w:link w:val="8"/>
    <w:uiPriority w:val="9"/>
    <w:semiHidden/>
    <w:rsid w:val="004F358E"/>
    <w:rPr>
      <w:rFonts w:cstheme="majorBidi"/>
      <w:color w:val="595959" w:themeColor="text1" w:themeTint="A6"/>
      <w:sz w:val="21"/>
    </w:rPr>
  </w:style>
  <w:style w:type="character" w:customStyle="1" w:styleId="90">
    <w:name w:val="标题 9 字符"/>
    <w:basedOn w:val="a0"/>
    <w:link w:val="9"/>
    <w:uiPriority w:val="9"/>
    <w:semiHidden/>
    <w:rsid w:val="004F358E"/>
    <w:rPr>
      <w:rFonts w:eastAsiaTheme="majorEastAsia" w:cstheme="majorBidi"/>
      <w:color w:val="595959" w:themeColor="text1" w:themeTint="A6"/>
      <w:sz w:val="21"/>
    </w:rPr>
  </w:style>
  <w:style w:type="paragraph" w:styleId="a3">
    <w:name w:val="Title"/>
    <w:basedOn w:val="a"/>
    <w:next w:val="a"/>
    <w:link w:val="a4"/>
    <w:uiPriority w:val="10"/>
    <w:qFormat/>
    <w:rsid w:val="004F35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F3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58E"/>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4F3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58E"/>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4F358E"/>
    <w:rPr>
      <w:rFonts w:ascii="Times New Roman" w:eastAsia="宋体" w:hAnsi="Times New Roman"/>
      <w:i/>
      <w:iCs/>
      <w:color w:val="404040" w:themeColor="text1" w:themeTint="BF"/>
      <w:sz w:val="21"/>
    </w:rPr>
  </w:style>
  <w:style w:type="paragraph" w:styleId="a9">
    <w:name w:val="List Paragraph"/>
    <w:basedOn w:val="a"/>
    <w:uiPriority w:val="34"/>
    <w:qFormat/>
    <w:rsid w:val="004F358E"/>
    <w:pPr>
      <w:ind w:left="720"/>
      <w:contextualSpacing/>
      <w:jc w:val="left"/>
    </w:pPr>
    <w:rPr>
      <w:kern w:val="2"/>
      <w:szCs w:val="24"/>
      <w14:ligatures w14:val="standardContextual"/>
    </w:rPr>
  </w:style>
  <w:style w:type="character" w:styleId="aa">
    <w:name w:val="Intense Emphasis"/>
    <w:basedOn w:val="a0"/>
    <w:uiPriority w:val="21"/>
    <w:qFormat/>
    <w:rsid w:val="004F358E"/>
    <w:rPr>
      <w:i/>
      <w:iCs/>
      <w:color w:val="0F4761" w:themeColor="accent1" w:themeShade="BF"/>
    </w:rPr>
  </w:style>
  <w:style w:type="paragraph" w:styleId="ab">
    <w:name w:val="Intense Quote"/>
    <w:basedOn w:val="a"/>
    <w:next w:val="a"/>
    <w:link w:val="ac"/>
    <w:uiPriority w:val="30"/>
    <w:qFormat/>
    <w:rsid w:val="004F3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4F358E"/>
    <w:rPr>
      <w:rFonts w:ascii="Times New Roman" w:eastAsia="宋体" w:hAnsi="Times New Roman"/>
      <w:i/>
      <w:iCs/>
      <w:color w:val="0F4761" w:themeColor="accent1" w:themeShade="BF"/>
      <w:sz w:val="21"/>
    </w:rPr>
  </w:style>
  <w:style w:type="character" w:styleId="ad">
    <w:name w:val="Intense Reference"/>
    <w:basedOn w:val="a0"/>
    <w:uiPriority w:val="32"/>
    <w:qFormat/>
    <w:rsid w:val="004F358E"/>
    <w:rPr>
      <w:b/>
      <w:bCs/>
      <w:smallCaps/>
      <w:color w:val="0F4761" w:themeColor="accent1" w:themeShade="BF"/>
      <w:spacing w:val="5"/>
    </w:rPr>
  </w:style>
  <w:style w:type="paragraph" w:customStyle="1" w:styleId="ae">
    <w:name w:val="引言"/>
    <w:basedOn w:val="a"/>
    <w:link w:val="af"/>
    <w:qFormat/>
    <w:rsid w:val="004F358E"/>
    <w:pPr>
      <w:ind w:firstLine="420"/>
    </w:pPr>
    <w:rPr>
      <w:rFonts w:eastAsia="楷体" w:cs="Times New Roman"/>
    </w:rPr>
  </w:style>
  <w:style w:type="character" w:customStyle="1" w:styleId="af">
    <w:name w:val="引言 字符"/>
    <w:basedOn w:val="a0"/>
    <w:link w:val="ae"/>
    <w:rsid w:val="004F358E"/>
    <w:rPr>
      <w:rFonts w:ascii="Times New Roman" w:eastAsia="楷体" w:hAnsi="Times New Roman" w:cs="Times New Roman"/>
      <w:kern w:val="44"/>
      <w:sz w:val="21"/>
      <w:szCs w:val="44"/>
      <w14:ligatures w14:val="none"/>
    </w:rPr>
  </w:style>
  <w:style w:type="paragraph" w:styleId="af0">
    <w:name w:val="footer"/>
    <w:basedOn w:val="a"/>
    <w:link w:val="af1"/>
    <w:uiPriority w:val="99"/>
    <w:unhideWhenUsed/>
    <w:rsid w:val="004F358E"/>
    <w:pPr>
      <w:tabs>
        <w:tab w:val="center" w:pos="4153"/>
        <w:tab w:val="right" w:pos="8306"/>
      </w:tabs>
      <w:snapToGrid w:val="0"/>
      <w:jc w:val="left"/>
    </w:pPr>
    <w:rPr>
      <w:sz w:val="18"/>
      <w:szCs w:val="18"/>
    </w:rPr>
  </w:style>
  <w:style w:type="character" w:customStyle="1" w:styleId="af1">
    <w:name w:val="页脚 字符"/>
    <w:basedOn w:val="a0"/>
    <w:link w:val="af0"/>
    <w:uiPriority w:val="99"/>
    <w:rsid w:val="004F358E"/>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cp:revision>
  <dcterms:created xsi:type="dcterms:W3CDTF">2024-10-13T12:00:00Z</dcterms:created>
  <dcterms:modified xsi:type="dcterms:W3CDTF">2024-11-10T03:38:00Z</dcterms:modified>
</cp:coreProperties>
</file>