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585D" w:rsidRDefault="0019585D" w:rsidP="0098729A">
      <w:pPr>
        <w:pStyle w:val="1"/>
      </w:pPr>
      <w:r>
        <w:rPr>
          <w:rFonts w:hint="eastAsia"/>
        </w:rPr>
        <w:t>第一讲</w:t>
      </w:r>
      <w:r>
        <w:rPr>
          <w:rFonts w:hint="eastAsia"/>
        </w:rPr>
        <w:t xml:space="preserve"> </w:t>
      </w:r>
      <w:r>
        <w:rPr>
          <w:rFonts w:hint="eastAsia"/>
        </w:rPr>
        <w:t>运动的合成与分解</w:t>
      </w:r>
      <w:r>
        <w:rPr>
          <w:rFonts w:hint="eastAsia"/>
        </w:rPr>
        <w:t xml:space="preserve"> </w:t>
      </w:r>
      <w:r>
        <w:rPr>
          <w:rFonts w:hint="eastAsia"/>
        </w:rPr>
        <w:t>抛体运动本讲概述</w:t>
      </w:r>
    </w:p>
    <w:p w:rsidR="0019585D" w:rsidRDefault="0098729A" w:rsidP="0098729A">
      <w:pPr>
        <w:pStyle w:val="2"/>
      </w:pPr>
      <w:r>
        <w:rPr>
          <w:rFonts w:hint="eastAsia"/>
        </w:rPr>
        <w:t>一、本讲概述</w:t>
      </w:r>
    </w:p>
    <w:p w:rsidR="0019585D" w:rsidRDefault="0019585D" w:rsidP="0098729A">
      <w:pPr>
        <w:ind w:firstLine="420"/>
      </w:pPr>
      <w:r>
        <w:rPr>
          <w:rFonts w:hint="eastAsia"/>
        </w:rPr>
        <w:t>本讲包括</w:t>
      </w:r>
      <w:r>
        <w:rPr>
          <w:rFonts w:hint="eastAsia"/>
        </w:rPr>
        <w:t>3</w:t>
      </w:r>
      <w:r>
        <w:rPr>
          <w:rFonts w:hint="eastAsia"/>
        </w:rPr>
        <w:t>节</w:t>
      </w:r>
      <w:r w:rsidR="0098729A">
        <w:rPr>
          <w:rFonts w:hint="eastAsia"/>
        </w:rPr>
        <w:t>。</w:t>
      </w:r>
      <w:r>
        <w:rPr>
          <w:rFonts w:hint="eastAsia"/>
        </w:rPr>
        <w:t>在</w:t>
      </w:r>
      <w:r>
        <w:rPr>
          <w:rFonts w:hint="eastAsia"/>
        </w:rPr>
        <w:t>A</w:t>
      </w:r>
      <w:r>
        <w:rPr>
          <w:rFonts w:hint="eastAsia"/>
        </w:rPr>
        <w:t>节中，首先从拓展型课程</w:t>
      </w:r>
      <w:r w:rsidR="0098729A">
        <w:rPr>
          <w:rFonts w:asciiTheme="minorEastAsia" w:hAnsiTheme="minorEastAsia" w:hint="eastAsia"/>
        </w:rPr>
        <w:t>Ⅰ</w:t>
      </w:r>
      <w:r>
        <w:rPr>
          <w:rFonts w:hint="eastAsia"/>
        </w:rPr>
        <w:t>部分中的初速不为零的匀变速直线运动作为例子出发，引进同一直线上运动的合成与分解</w:t>
      </w:r>
      <w:r w:rsidR="0098729A">
        <w:rPr>
          <w:rFonts w:hint="eastAsia"/>
        </w:rPr>
        <w:t>。</w:t>
      </w:r>
      <w:r>
        <w:rPr>
          <w:rFonts w:hint="eastAsia"/>
        </w:rPr>
        <w:t>然后将这种方法推广到一般不在同一直线上的运动的合成与分解，介绍平行四边形定则</w:t>
      </w:r>
      <w:r w:rsidR="0098729A">
        <w:rPr>
          <w:rFonts w:hint="eastAsia"/>
        </w:rPr>
        <w:t>。</w:t>
      </w:r>
      <w:r>
        <w:rPr>
          <w:rFonts w:hint="eastAsia"/>
        </w:rPr>
        <w:t>在</w:t>
      </w:r>
      <w:r>
        <w:rPr>
          <w:rFonts w:hint="eastAsia"/>
        </w:rPr>
        <w:t>B</w:t>
      </w:r>
      <w:r>
        <w:rPr>
          <w:rFonts w:hint="eastAsia"/>
        </w:rPr>
        <w:t>和</w:t>
      </w:r>
      <w:r>
        <w:rPr>
          <w:rFonts w:hint="eastAsia"/>
        </w:rPr>
        <w:t>*C</w:t>
      </w:r>
      <w:r>
        <w:rPr>
          <w:rFonts w:hint="eastAsia"/>
        </w:rPr>
        <w:t>节中，将运动的合成与分解方法分别应用于平抛运动和斜抛运动，分析这类曲线运动的规律，导出抛体运动的基本公式，了解抛体运动的特点和轨迹</w:t>
      </w:r>
      <w:r w:rsidR="0098729A">
        <w:rPr>
          <w:rFonts w:hint="eastAsia"/>
        </w:rPr>
        <w:t>。</w:t>
      </w:r>
      <w:r>
        <w:rPr>
          <w:rFonts w:hint="eastAsia"/>
        </w:rPr>
        <w:t>运动的合成与分解是物理学中的一种重要方法，它为我们认识、描述和掌握较为复杂的曲线运动（如平抛运动、斜抛运动）提供了可能</w:t>
      </w:r>
      <w:r w:rsidR="0098729A">
        <w:rPr>
          <w:rFonts w:hint="eastAsia"/>
        </w:rPr>
        <w:t>。</w:t>
      </w:r>
    </w:p>
    <w:p w:rsidR="0019585D" w:rsidRDefault="0019585D" w:rsidP="0098729A">
      <w:pPr>
        <w:pStyle w:val="2"/>
      </w:pPr>
      <w:r>
        <w:rPr>
          <w:rFonts w:hint="eastAsia"/>
        </w:rPr>
        <w:t>二、本</w:t>
      </w:r>
      <w:r w:rsidR="0098729A">
        <w:rPr>
          <w:rFonts w:hint="eastAsia"/>
        </w:rPr>
        <w:t>讲</w:t>
      </w:r>
      <w:r>
        <w:rPr>
          <w:rFonts w:hint="eastAsia"/>
        </w:rPr>
        <w:t>教学目标</w:t>
      </w:r>
    </w:p>
    <w:p w:rsidR="0019585D" w:rsidRDefault="0019585D" w:rsidP="0098729A">
      <w:pPr>
        <w:pStyle w:val="3"/>
      </w:pPr>
      <w:r>
        <w:rPr>
          <w:rFonts w:hint="eastAsia"/>
        </w:rPr>
        <w:t>1</w:t>
      </w:r>
      <w:r w:rsidR="0098729A">
        <w:rPr>
          <w:rFonts w:hint="eastAsia"/>
        </w:rPr>
        <w:t>．</w:t>
      </w:r>
      <w:r>
        <w:rPr>
          <w:rFonts w:hint="eastAsia"/>
        </w:rPr>
        <w:t>知识与技能</w:t>
      </w:r>
    </w:p>
    <w:tbl>
      <w:tblPr>
        <w:tblStyle w:val="a5"/>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970"/>
        <w:gridCol w:w="1134"/>
        <w:gridCol w:w="5172"/>
      </w:tblGrid>
      <w:tr w:rsidR="00246BAD" w:rsidTr="00E94A9D">
        <w:tc>
          <w:tcPr>
            <w:tcW w:w="1970" w:type="dxa"/>
            <w:tcBorders>
              <w:top w:val="single" w:sz="12" w:space="0" w:color="auto"/>
              <w:bottom w:val="single" w:sz="6" w:space="0" w:color="auto"/>
            </w:tcBorders>
            <w:shd w:val="clear" w:color="auto" w:fill="F2F2F2" w:themeFill="background1" w:themeFillShade="F2"/>
          </w:tcPr>
          <w:p w:rsidR="00246BAD" w:rsidRPr="00E94A9D" w:rsidRDefault="00246BAD" w:rsidP="00E94A9D">
            <w:pPr>
              <w:jc w:val="center"/>
              <w:rPr>
                <w:rFonts w:hint="eastAsia"/>
                <w:b/>
              </w:rPr>
            </w:pPr>
            <w:r w:rsidRPr="00E94A9D">
              <w:rPr>
                <w:rFonts w:hint="eastAsia"/>
                <w:b/>
              </w:rPr>
              <w:t>知识点</w:t>
            </w:r>
          </w:p>
        </w:tc>
        <w:tc>
          <w:tcPr>
            <w:tcW w:w="1134" w:type="dxa"/>
            <w:tcBorders>
              <w:top w:val="single" w:sz="12" w:space="0" w:color="auto"/>
              <w:bottom w:val="single" w:sz="6" w:space="0" w:color="auto"/>
            </w:tcBorders>
            <w:shd w:val="clear" w:color="auto" w:fill="F2F2F2" w:themeFill="background1" w:themeFillShade="F2"/>
          </w:tcPr>
          <w:p w:rsidR="00246BAD" w:rsidRPr="00E94A9D" w:rsidRDefault="00246BAD" w:rsidP="00E94A9D">
            <w:pPr>
              <w:jc w:val="center"/>
              <w:rPr>
                <w:rFonts w:hint="eastAsia"/>
                <w:b/>
              </w:rPr>
            </w:pPr>
            <w:r w:rsidRPr="00E94A9D">
              <w:rPr>
                <w:rFonts w:hint="eastAsia"/>
                <w:b/>
              </w:rPr>
              <w:t>学习水平</w:t>
            </w:r>
          </w:p>
        </w:tc>
        <w:tc>
          <w:tcPr>
            <w:tcW w:w="5172" w:type="dxa"/>
            <w:tcBorders>
              <w:top w:val="single" w:sz="12" w:space="0" w:color="auto"/>
              <w:bottom w:val="single" w:sz="6" w:space="0" w:color="auto"/>
            </w:tcBorders>
            <w:shd w:val="clear" w:color="auto" w:fill="F2F2F2" w:themeFill="background1" w:themeFillShade="F2"/>
          </w:tcPr>
          <w:p w:rsidR="00246BAD" w:rsidRPr="00E94A9D" w:rsidRDefault="00246BAD" w:rsidP="00E94A9D">
            <w:pPr>
              <w:jc w:val="center"/>
              <w:rPr>
                <w:rFonts w:hint="eastAsia"/>
                <w:b/>
              </w:rPr>
            </w:pPr>
            <w:r w:rsidRPr="00E94A9D">
              <w:rPr>
                <w:rFonts w:hint="eastAsia"/>
                <w:b/>
              </w:rPr>
              <w:t>说明</w:t>
            </w:r>
          </w:p>
        </w:tc>
      </w:tr>
      <w:tr w:rsidR="00246BAD" w:rsidTr="00E94A9D">
        <w:tc>
          <w:tcPr>
            <w:tcW w:w="1970" w:type="dxa"/>
            <w:tcBorders>
              <w:top w:val="single" w:sz="6" w:space="0" w:color="auto"/>
            </w:tcBorders>
            <w:vAlign w:val="center"/>
          </w:tcPr>
          <w:p w:rsidR="00246BAD" w:rsidRDefault="00E94A9D" w:rsidP="00E94A9D">
            <w:pPr>
              <w:jc w:val="center"/>
              <w:rPr>
                <w:rFonts w:hint="eastAsia"/>
              </w:rPr>
            </w:pPr>
            <w:r>
              <w:rPr>
                <w:rFonts w:hint="eastAsia"/>
              </w:rPr>
              <w:t>运动的合成与分解</w:t>
            </w:r>
          </w:p>
        </w:tc>
        <w:tc>
          <w:tcPr>
            <w:tcW w:w="1134" w:type="dxa"/>
            <w:tcBorders>
              <w:top w:val="single" w:sz="6" w:space="0" w:color="auto"/>
            </w:tcBorders>
            <w:vAlign w:val="center"/>
          </w:tcPr>
          <w:p w:rsidR="00246BAD" w:rsidRDefault="00E94A9D" w:rsidP="00E94A9D">
            <w:pPr>
              <w:jc w:val="center"/>
              <w:rPr>
                <w:rFonts w:hint="eastAsia"/>
              </w:rPr>
            </w:pPr>
            <w:r>
              <w:rPr>
                <w:rFonts w:hint="eastAsia"/>
              </w:rPr>
              <w:t>B</w:t>
            </w:r>
          </w:p>
        </w:tc>
        <w:tc>
          <w:tcPr>
            <w:tcW w:w="5172" w:type="dxa"/>
            <w:tcBorders>
              <w:top w:val="single" w:sz="6" w:space="0" w:color="auto"/>
            </w:tcBorders>
          </w:tcPr>
          <w:p w:rsidR="00246BAD" w:rsidRDefault="00E94A9D" w:rsidP="00246BAD">
            <w:pPr>
              <w:rPr>
                <w:rFonts w:hint="eastAsia"/>
              </w:rPr>
            </w:pPr>
            <w:r>
              <w:rPr>
                <w:rFonts w:hint="eastAsia"/>
              </w:rPr>
              <w:t>理解运动的合成与分解，并用平行四边形定则解决运动的合成与分解问题，但仅限于同一参考系的问题。</w:t>
            </w:r>
          </w:p>
        </w:tc>
      </w:tr>
      <w:tr w:rsidR="00246BAD" w:rsidTr="00E94A9D">
        <w:tc>
          <w:tcPr>
            <w:tcW w:w="1970" w:type="dxa"/>
            <w:vAlign w:val="center"/>
          </w:tcPr>
          <w:p w:rsidR="00246BAD" w:rsidRDefault="00E94A9D" w:rsidP="00E94A9D">
            <w:pPr>
              <w:jc w:val="center"/>
              <w:rPr>
                <w:rFonts w:hint="eastAsia"/>
              </w:rPr>
            </w:pPr>
            <w:r>
              <w:rPr>
                <w:rFonts w:hint="eastAsia"/>
              </w:rPr>
              <w:t>平抛运动</w:t>
            </w:r>
          </w:p>
        </w:tc>
        <w:tc>
          <w:tcPr>
            <w:tcW w:w="1134" w:type="dxa"/>
            <w:vAlign w:val="center"/>
          </w:tcPr>
          <w:p w:rsidR="00246BAD" w:rsidRDefault="00E94A9D" w:rsidP="00E94A9D">
            <w:pPr>
              <w:jc w:val="center"/>
              <w:rPr>
                <w:rFonts w:hint="eastAsia"/>
              </w:rPr>
            </w:pPr>
            <w:bookmarkStart w:id="0" w:name="_GoBack"/>
            <w:bookmarkEnd w:id="0"/>
            <w:r>
              <w:rPr>
                <w:rFonts w:hint="eastAsia"/>
              </w:rPr>
              <w:t>C</w:t>
            </w:r>
          </w:p>
        </w:tc>
        <w:tc>
          <w:tcPr>
            <w:tcW w:w="5172" w:type="dxa"/>
          </w:tcPr>
          <w:p w:rsidR="00246BAD" w:rsidRDefault="00E94A9D" w:rsidP="00246BAD">
            <w:pPr>
              <w:rPr>
                <w:rFonts w:hint="eastAsia"/>
              </w:rPr>
            </w:pPr>
            <w:r>
              <w:rPr>
                <w:rFonts w:hint="eastAsia"/>
              </w:rPr>
              <w:t>掌握平抛运动。理解平抛运动可看作是水平方向的匀速直线运动和竖直方向的自由落体运动的合运动；用运动的合成与分解方法分析平抛运动的规律，导出平抛运动的基本公式，知道平抛运动的特点和平抛运动的轨迹；用平抛运动的规律求解简单的问题。</w:t>
            </w:r>
          </w:p>
        </w:tc>
      </w:tr>
      <w:tr w:rsidR="00246BAD" w:rsidTr="00E94A9D">
        <w:tc>
          <w:tcPr>
            <w:tcW w:w="1970" w:type="dxa"/>
            <w:vAlign w:val="center"/>
          </w:tcPr>
          <w:p w:rsidR="00246BAD" w:rsidRDefault="00E94A9D" w:rsidP="00E94A9D">
            <w:pPr>
              <w:jc w:val="center"/>
              <w:rPr>
                <w:rFonts w:hint="eastAsia"/>
              </w:rPr>
            </w:pPr>
            <w:r>
              <w:rPr>
                <w:rFonts w:hint="eastAsia"/>
              </w:rPr>
              <w:t>*</w:t>
            </w:r>
            <w:r>
              <w:rPr>
                <w:rFonts w:hint="eastAsia"/>
              </w:rPr>
              <w:t>斜抛运动</w:t>
            </w:r>
          </w:p>
        </w:tc>
        <w:tc>
          <w:tcPr>
            <w:tcW w:w="1134" w:type="dxa"/>
            <w:vAlign w:val="center"/>
          </w:tcPr>
          <w:p w:rsidR="00246BAD" w:rsidRDefault="00E94A9D" w:rsidP="00E94A9D">
            <w:pPr>
              <w:jc w:val="center"/>
              <w:rPr>
                <w:rFonts w:hint="eastAsia"/>
              </w:rPr>
            </w:pPr>
            <w:r>
              <w:rPr>
                <w:rFonts w:hint="eastAsia"/>
              </w:rPr>
              <w:t>B</w:t>
            </w:r>
          </w:p>
        </w:tc>
        <w:tc>
          <w:tcPr>
            <w:tcW w:w="5172" w:type="dxa"/>
          </w:tcPr>
          <w:p w:rsidR="00246BAD" w:rsidRDefault="00E94A9D" w:rsidP="00E94A9D">
            <w:pPr>
              <w:rPr>
                <w:rFonts w:hint="eastAsia"/>
              </w:rPr>
            </w:pPr>
            <w:r>
              <w:rPr>
                <w:rFonts w:hint="eastAsia"/>
              </w:rPr>
              <w:t>理解斜抛运动。知道斜抛运动可以看作是水平方向的匀速直线运动和竖直方向的竖直上抛运</w:t>
            </w:r>
            <w:r>
              <w:rPr>
                <w:rFonts w:hint="eastAsia"/>
              </w:rPr>
              <w:t>动</w:t>
            </w:r>
            <w:r>
              <w:rPr>
                <w:rFonts w:hint="eastAsia"/>
              </w:rPr>
              <w:t>的合运动；知道运用运动的合成与分解方法分析斜抛运动的规律，导出斜抛运动的基本公式，知道斜抛运动的特点和斜抛运动的轨迹；用斜抛运动的规律求解有关问题。</w:t>
            </w:r>
          </w:p>
        </w:tc>
      </w:tr>
    </w:tbl>
    <w:p w:rsidR="0098729A" w:rsidRDefault="0019585D" w:rsidP="0098729A">
      <w:pPr>
        <w:ind w:firstLine="420"/>
      </w:pPr>
      <w:r>
        <w:rPr>
          <w:rFonts w:hint="eastAsia"/>
        </w:rPr>
        <w:t>本讲核心知识是运动的合成与分解及平抛运动</w:t>
      </w:r>
      <w:r w:rsidR="0098729A">
        <w:rPr>
          <w:rFonts w:hint="eastAsia"/>
        </w:rPr>
        <w:t>。</w:t>
      </w:r>
    </w:p>
    <w:p w:rsidR="0098729A" w:rsidRDefault="0019585D" w:rsidP="0098729A">
      <w:pPr>
        <w:ind w:firstLine="420"/>
      </w:pPr>
      <w:r>
        <w:rPr>
          <w:rFonts w:hint="eastAsia"/>
        </w:rPr>
        <w:t>用运动的合成与分解方法分析平抛运动的规律，导出它的基本公式，掌握平抛运动的特点是本讲的核心内容</w:t>
      </w:r>
      <w:r w:rsidR="0098729A">
        <w:rPr>
          <w:rFonts w:hint="eastAsia"/>
        </w:rPr>
        <w:t>。</w:t>
      </w:r>
    </w:p>
    <w:p w:rsidR="0019585D" w:rsidRDefault="0019585D" w:rsidP="0098729A">
      <w:pPr>
        <w:ind w:firstLine="420"/>
      </w:pPr>
      <w:r>
        <w:rPr>
          <w:rFonts w:hint="eastAsia"/>
        </w:rPr>
        <w:t>斜抛运动是选学内容</w:t>
      </w:r>
      <w:r w:rsidR="0098729A">
        <w:rPr>
          <w:rFonts w:hint="eastAsia"/>
        </w:rPr>
        <w:t>。</w:t>
      </w:r>
    </w:p>
    <w:p w:rsidR="0019585D" w:rsidRDefault="0019585D" w:rsidP="0098729A">
      <w:pPr>
        <w:pStyle w:val="3"/>
      </w:pPr>
      <w:r>
        <w:rPr>
          <w:rFonts w:hint="eastAsia"/>
        </w:rPr>
        <w:t>2</w:t>
      </w:r>
      <w:r w:rsidR="0098729A">
        <w:rPr>
          <w:rFonts w:hint="eastAsia"/>
        </w:rPr>
        <w:t>．</w:t>
      </w:r>
      <w:r>
        <w:rPr>
          <w:rFonts w:hint="eastAsia"/>
        </w:rPr>
        <w:t>过程与方法</w:t>
      </w:r>
    </w:p>
    <w:p w:rsidR="0098729A" w:rsidRDefault="0019585D" w:rsidP="0098729A">
      <w:pPr>
        <w:ind w:firstLine="420"/>
      </w:pPr>
      <w:r>
        <w:rPr>
          <w:rFonts w:hint="eastAsia"/>
        </w:rPr>
        <w:t>通过运动的合成与分解方法应用于抛体运动的学习过程，认识分析、类比、等效等科学</w:t>
      </w:r>
      <w:r>
        <w:rPr>
          <w:rFonts w:hint="eastAsia"/>
        </w:rPr>
        <w:lastRenderedPageBreak/>
        <w:t>方法</w:t>
      </w:r>
      <w:r w:rsidR="0098729A">
        <w:rPr>
          <w:rFonts w:hint="eastAsia"/>
        </w:rPr>
        <w:t>。</w:t>
      </w:r>
    </w:p>
    <w:p w:rsidR="0019585D" w:rsidRDefault="0019585D" w:rsidP="0098729A">
      <w:pPr>
        <w:pStyle w:val="3"/>
      </w:pPr>
      <w:r>
        <w:rPr>
          <w:rFonts w:hint="eastAsia"/>
        </w:rPr>
        <w:t>3</w:t>
      </w:r>
      <w:r w:rsidR="0098729A">
        <w:rPr>
          <w:rFonts w:hint="eastAsia"/>
        </w:rPr>
        <w:t>．</w:t>
      </w:r>
      <w:r>
        <w:rPr>
          <w:rFonts w:hint="eastAsia"/>
        </w:rPr>
        <w:t>情感、态度与价值观</w:t>
      </w:r>
    </w:p>
    <w:p w:rsidR="0098729A" w:rsidRDefault="0019585D" w:rsidP="0098729A">
      <w:pPr>
        <w:ind w:firstLine="420"/>
      </w:pPr>
      <w:r>
        <w:rPr>
          <w:rFonts w:hint="eastAsia"/>
        </w:rPr>
        <w:t>通过运用运动的合成与分解方法，以简单的直线运动（匀速直线运动和初速为零的匀变速直线运动）的规律来描述和掌握抛体运动规律，感悟这一科学分析和综合方法在人类认识自然规律中的作用和价值，体验认识逐步深化、思路逐步拓宽、能力逐步提高的乐趣</w:t>
      </w:r>
      <w:r w:rsidR="0098729A">
        <w:rPr>
          <w:rFonts w:hint="eastAsia"/>
        </w:rPr>
        <w:t>。</w:t>
      </w:r>
      <w:r>
        <w:rPr>
          <w:rFonts w:hint="eastAsia"/>
        </w:rPr>
        <w:t>此外，还可联系体育运动，激发学生的学习热情</w:t>
      </w:r>
      <w:r w:rsidR="0098729A">
        <w:rPr>
          <w:rFonts w:hint="eastAsia"/>
        </w:rPr>
        <w:t>。</w:t>
      </w:r>
    </w:p>
    <w:p w:rsidR="0019585D" w:rsidRDefault="0019585D" w:rsidP="0098729A">
      <w:pPr>
        <w:pStyle w:val="2"/>
      </w:pPr>
      <w:r>
        <w:rPr>
          <w:rFonts w:hint="eastAsia"/>
        </w:rPr>
        <w:t>三、本讲</w:t>
      </w:r>
      <w:r w:rsidR="0098729A">
        <w:rPr>
          <w:rFonts w:hint="eastAsia"/>
        </w:rPr>
        <w:t>重</w:t>
      </w:r>
      <w:r>
        <w:rPr>
          <w:rFonts w:hint="eastAsia"/>
        </w:rPr>
        <w:t>点和难点</w:t>
      </w:r>
    </w:p>
    <w:p w:rsidR="0098729A" w:rsidRDefault="0019585D" w:rsidP="0098729A">
      <w:pPr>
        <w:ind w:firstLine="420"/>
      </w:pPr>
      <w:r>
        <w:rPr>
          <w:rFonts w:hint="eastAsia"/>
        </w:rPr>
        <w:t>本讲重点是平抛运动</w:t>
      </w:r>
      <w:r w:rsidR="0098729A">
        <w:rPr>
          <w:rFonts w:hint="eastAsia"/>
        </w:rPr>
        <w:t>。</w:t>
      </w:r>
      <w:r>
        <w:rPr>
          <w:rFonts w:hint="eastAsia"/>
        </w:rPr>
        <w:t>运动的合成与分解方法是研究平抛运动的基本方法</w:t>
      </w:r>
      <w:r w:rsidR="0098729A">
        <w:rPr>
          <w:rFonts w:hint="eastAsia"/>
        </w:rPr>
        <w:t>。</w:t>
      </w:r>
      <w:r>
        <w:rPr>
          <w:rFonts w:hint="eastAsia"/>
        </w:rPr>
        <w:t>另一方面，平抛运动和斜抛运动属于同一类运动，它们都可看成是一个匀速直线运动和一个匀变速直线运动的合成，两者有许多共同之处，但是平抛运动在竖直方向的分运动是自由落体运动，比较简单，更易为大多数学生掌握</w:t>
      </w:r>
      <w:r w:rsidR="0098729A">
        <w:rPr>
          <w:rFonts w:hint="eastAsia"/>
        </w:rPr>
        <w:t>。</w:t>
      </w:r>
      <w:r>
        <w:rPr>
          <w:rFonts w:hint="eastAsia"/>
        </w:rPr>
        <w:t>因此要集中力量讲好平抛运动</w:t>
      </w:r>
      <w:r w:rsidR="0098729A">
        <w:rPr>
          <w:rFonts w:hint="eastAsia"/>
        </w:rPr>
        <w:t>。</w:t>
      </w:r>
    </w:p>
    <w:p w:rsidR="0019585D" w:rsidRDefault="0019585D" w:rsidP="0098729A">
      <w:pPr>
        <w:ind w:firstLine="420"/>
      </w:pPr>
      <w:r>
        <w:rPr>
          <w:rFonts w:hint="eastAsia"/>
        </w:rPr>
        <w:t>本讲难点是对平抛和斜抛运动基本公式的理解和应用</w:t>
      </w:r>
      <w:r w:rsidR="0098729A">
        <w:rPr>
          <w:rFonts w:hint="eastAsia"/>
        </w:rPr>
        <w:t>。</w:t>
      </w:r>
      <w:r>
        <w:rPr>
          <w:rFonts w:hint="eastAsia"/>
        </w:rPr>
        <w:t>这类曲线运动的基本公式由两个互成直角方向上的直线运动的基本公式联立表示</w:t>
      </w:r>
      <w:r w:rsidR="0098729A">
        <w:rPr>
          <w:rFonts w:hint="eastAsia"/>
        </w:rPr>
        <w:t>。</w:t>
      </w:r>
      <w:r>
        <w:rPr>
          <w:rFonts w:hint="eastAsia"/>
        </w:rPr>
        <w:t>这类联立方程在数学中称为“参量方程”</w:t>
      </w:r>
      <w:r w:rsidR="0098729A">
        <w:rPr>
          <w:rFonts w:hint="eastAsia"/>
        </w:rPr>
        <w:t>。</w:t>
      </w:r>
      <w:r>
        <w:rPr>
          <w:rFonts w:hint="eastAsia"/>
        </w:rPr>
        <w:t>这对于初学者来说，较难理解</w:t>
      </w:r>
      <w:r w:rsidR="0098729A">
        <w:rPr>
          <w:rFonts w:hint="eastAsia"/>
        </w:rPr>
        <w:t>。</w:t>
      </w:r>
    </w:p>
    <w:p w:rsidR="0019585D" w:rsidRDefault="0019585D" w:rsidP="0098729A">
      <w:pPr>
        <w:pStyle w:val="2"/>
      </w:pPr>
      <w:r>
        <w:rPr>
          <w:rFonts w:hint="eastAsia"/>
        </w:rPr>
        <w:t>四、课时安</w:t>
      </w:r>
      <w:r w:rsidR="0098729A">
        <w:rPr>
          <w:rFonts w:hint="eastAsia"/>
        </w:rPr>
        <w:t>排</w:t>
      </w:r>
      <w:r>
        <w:rPr>
          <w:rFonts w:hint="eastAsia"/>
        </w:rPr>
        <w:t>建议</w:t>
      </w:r>
    </w:p>
    <w:p w:rsidR="0019585D" w:rsidRDefault="0019585D" w:rsidP="0098729A">
      <w:pPr>
        <w:ind w:firstLine="420"/>
      </w:pPr>
      <w:r>
        <w:rPr>
          <w:rFonts w:hint="eastAsia"/>
        </w:rPr>
        <w:t>本讲建议安排</w:t>
      </w:r>
      <w:r>
        <w:rPr>
          <w:rFonts w:hint="eastAsia"/>
        </w:rPr>
        <w:t>7</w:t>
      </w:r>
      <w:r>
        <w:rPr>
          <w:rFonts w:hint="eastAsia"/>
        </w:rPr>
        <w:t>课时，其中</w:t>
      </w:r>
      <w:r>
        <w:rPr>
          <w:rFonts w:hint="eastAsia"/>
        </w:rPr>
        <w:t>A</w:t>
      </w:r>
      <w:r>
        <w:rPr>
          <w:rFonts w:hint="eastAsia"/>
        </w:rPr>
        <w:t>节安排</w:t>
      </w:r>
      <w:r>
        <w:rPr>
          <w:rFonts w:hint="eastAsia"/>
        </w:rPr>
        <w:t>2</w:t>
      </w:r>
      <w:r>
        <w:rPr>
          <w:rFonts w:hint="eastAsia"/>
        </w:rPr>
        <w:t>课时，</w:t>
      </w:r>
      <w:r>
        <w:rPr>
          <w:rFonts w:hint="eastAsia"/>
        </w:rPr>
        <w:t>B</w:t>
      </w:r>
      <w:r>
        <w:rPr>
          <w:rFonts w:hint="eastAsia"/>
        </w:rPr>
        <w:t>节安排</w:t>
      </w:r>
      <w:r>
        <w:rPr>
          <w:rFonts w:hint="eastAsia"/>
        </w:rPr>
        <w:t>3</w:t>
      </w:r>
      <w:r>
        <w:rPr>
          <w:rFonts w:hint="eastAsia"/>
        </w:rPr>
        <w:t>课时，</w:t>
      </w:r>
      <w:r>
        <w:rPr>
          <w:rFonts w:hint="eastAsia"/>
        </w:rPr>
        <w:t>C</w:t>
      </w:r>
      <w:r>
        <w:rPr>
          <w:rFonts w:hint="eastAsia"/>
        </w:rPr>
        <w:t>节安排</w:t>
      </w:r>
      <w:r>
        <w:rPr>
          <w:rFonts w:hint="eastAsia"/>
        </w:rPr>
        <w:t>2</w:t>
      </w:r>
      <w:r>
        <w:rPr>
          <w:rFonts w:hint="eastAsia"/>
        </w:rPr>
        <w:t>课时</w:t>
      </w:r>
      <w:r w:rsidR="0098729A">
        <w:rPr>
          <w:rFonts w:hint="eastAsia"/>
        </w:rPr>
        <w:t>。</w:t>
      </w:r>
    </w:p>
    <w:sectPr w:rsidR="0019585D">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1116" w:rsidRDefault="00581116" w:rsidP="0019585D">
      <w:r>
        <w:separator/>
      </w:r>
    </w:p>
  </w:endnote>
  <w:endnote w:type="continuationSeparator" w:id="0">
    <w:p w:rsidR="00581116" w:rsidRDefault="00581116" w:rsidP="001958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15624899"/>
      <w:docPartObj>
        <w:docPartGallery w:val="Page Numbers (Bottom of Page)"/>
        <w:docPartUnique/>
      </w:docPartObj>
    </w:sdtPr>
    <w:sdtContent>
      <w:sdt>
        <w:sdtPr>
          <w:id w:val="1728636285"/>
          <w:docPartObj>
            <w:docPartGallery w:val="Page Numbers (Top of Page)"/>
            <w:docPartUnique/>
          </w:docPartObj>
        </w:sdtPr>
        <w:sdtContent>
          <w:p w:rsidR="0098729A" w:rsidRDefault="0098729A">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E94A9D">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E94A9D">
              <w:rPr>
                <w:b/>
                <w:bCs/>
                <w:noProof/>
              </w:rPr>
              <w:t>2</w:t>
            </w:r>
            <w:r>
              <w:rPr>
                <w:b/>
                <w:bCs/>
                <w:sz w:val="24"/>
                <w:szCs w:val="24"/>
              </w:rPr>
              <w:fldChar w:fldCharType="end"/>
            </w:r>
          </w:p>
        </w:sdtContent>
      </w:sdt>
    </w:sdtContent>
  </w:sdt>
  <w:p w:rsidR="0098729A" w:rsidRDefault="0098729A">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1116" w:rsidRDefault="00581116" w:rsidP="0019585D">
      <w:r>
        <w:separator/>
      </w:r>
    </w:p>
  </w:footnote>
  <w:footnote w:type="continuationSeparator" w:id="0">
    <w:p w:rsidR="00581116" w:rsidRDefault="00581116" w:rsidP="0019585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585D"/>
    <w:rsid w:val="0018183A"/>
    <w:rsid w:val="0019585D"/>
    <w:rsid w:val="00246BAD"/>
    <w:rsid w:val="00581116"/>
    <w:rsid w:val="009325D7"/>
    <w:rsid w:val="0098729A"/>
    <w:rsid w:val="00B84684"/>
    <w:rsid w:val="00BC53AC"/>
    <w:rsid w:val="00E94A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748579-D8B3-4260-8B9B-726F838026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98729A"/>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98729A"/>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98729A"/>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9585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9585D"/>
    <w:rPr>
      <w:sz w:val="18"/>
      <w:szCs w:val="18"/>
    </w:rPr>
  </w:style>
  <w:style w:type="paragraph" w:styleId="a4">
    <w:name w:val="footer"/>
    <w:basedOn w:val="a"/>
    <w:link w:val="Char0"/>
    <w:uiPriority w:val="99"/>
    <w:unhideWhenUsed/>
    <w:rsid w:val="0019585D"/>
    <w:pPr>
      <w:tabs>
        <w:tab w:val="center" w:pos="4153"/>
        <w:tab w:val="right" w:pos="8306"/>
      </w:tabs>
      <w:snapToGrid w:val="0"/>
      <w:jc w:val="left"/>
    </w:pPr>
    <w:rPr>
      <w:sz w:val="18"/>
      <w:szCs w:val="18"/>
    </w:rPr>
  </w:style>
  <w:style w:type="character" w:customStyle="1" w:styleId="Char0">
    <w:name w:val="页脚 Char"/>
    <w:basedOn w:val="a0"/>
    <w:link w:val="a4"/>
    <w:uiPriority w:val="99"/>
    <w:rsid w:val="0019585D"/>
    <w:rPr>
      <w:sz w:val="18"/>
      <w:szCs w:val="18"/>
    </w:rPr>
  </w:style>
  <w:style w:type="character" w:customStyle="1" w:styleId="1Char">
    <w:name w:val="标题 1 Char"/>
    <w:basedOn w:val="a0"/>
    <w:link w:val="1"/>
    <w:uiPriority w:val="9"/>
    <w:rsid w:val="0098729A"/>
    <w:rPr>
      <w:b/>
      <w:bCs/>
      <w:kern w:val="44"/>
      <w:sz w:val="44"/>
      <w:szCs w:val="44"/>
    </w:rPr>
  </w:style>
  <w:style w:type="character" w:customStyle="1" w:styleId="2Char">
    <w:name w:val="标题 2 Char"/>
    <w:basedOn w:val="a0"/>
    <w:link w:val="2"/>
    <w:uiPriority w:val="9"/>
    <w:rsid w:val="0098729A"/>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98729A"/>
    <w:rPr>
      <w:b/>
      <w:bCs/>
      <w:sz w:val="32"/>
      <w:szCs w:val="32"/>
    </w:rPr>
  </w:style>
  <w:style w:type="table" w:styleId="a5">
    <w:name w:val="Table Grid"/>
    <w:basedOn w:val="a1"/>
    <w:uiPriority w:val="39"/>
    <w:rsid w:val="00246BA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175</Words>
  <Characters>1002</Characters>
  <Application>Microsoft Office Word</Application>
  <DocSecurity>0</DocSecurity>
  <Lines>8</Lines>
  <Paragraphs>2</Paragraphs>
  <ScaleCrop>false</ScaleCrop>
  <Company>shiba</Company>
  <LinksUpToDate>false</LinksUpToDate>
  <CharactersWithSpaces>1175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4</cp:revision>
  <dcterms:created xsi:type="dcterms:W3CDTF">2013-11-08T02:14:00Z</dcterms:created>
  <dcterms:modified xsi:type="dcterms:W3CDTF">2013-11-08T02:53:00Z</dcterms:modified>
</cp:coreProperties>
</file>