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4B26" w:rsidRDefault="00094B26" w:rsidP="00094B26">
      <w:pPr>
        <w:pStyle w:val="1"/>
      </w:pPr>
      <w:r>
        <w:rPr>
          <w:rFonts w:hint="eastAsia"/>
        </w:rPr>
        <w:t>第一讲</w:t>
      </w:r>
      <w:r>
        <w:rPr>
          <w:rFonts w:hint="eastAsia"/>
        </w:rPr>
        <w:t>C</w:t>
      </w:r>
      <w:r>
        <w:t xml:space="preserve"> </w:t>
      </w:r>
      <w:r>
        <w:rPr>
          <w:rFonts w:hint="eastAsia"/>
        </w:rPr>
        <w:t>斜抛运动教学建议</w:t>
      </w:r>
    </w:p>
    <w:p w:rsidR="00094B26" w:rsidRDefault="00094B26" w:rsidP="00094B26">
      <w:pPr>
        <w:pStyle w:val="2"/>
      </w:pPr>
      <w:r>
        <w:rPr>
          <w:rFonts w:hint="eastAsia"/>
        </w:rPr>
        <w:t>（一）学习目标</w:t>
      </w:r>
    </w:p>
    <w:p w:rsidR="00094B26" w:rsidRDefault="00094B26" w:rsidP="00094B26">
      <w:pPr>
        <w:ind w:firstLine="420"/>
      </w:pPr>
      <w:r>
        <w:rPr>
          <w:rFonts w:hint="eastAsia"/>
        </w:rPr>
        <w:t>1</w:t>
      </w:r>
      <w:r>
        <w:rPr>
          <w:rFonts w:hint="eastAsia"/>
        </w:rPr>
        <w:t>．理解斜抛运动。理解斜抛运动可看成是水平方向的匀速直线运动和竖直方向的竖直上抛运动的合运动。</w:t>
      </w:r>
    </w:p>
    <w:p w:rsidR="00094B26" w:rsidRDefault="00094B26" w:rsidP="00094B26">
      <w:pPr>
        <w:ind w:firstLine="420"/>
      </w:pPr>
      <w:r>
        <w:rPr>
          <w:rFonts w:hint="eastAsia"/>
        </w:rPr>
        <w:t>2</w:t>
      </w:r>
      <w:r>
        <w:rPr>
          <w:rFonts w:hint="eastAsia"/>
        </w:rPr>
        <w:t>．通过利用运动的合成与分解方法分析斜抛运动规律的学习过程，认识这一科学分析和综合方法。</w:t>
      </w:r>
    </w:p>
    <w:p w:rsidR="00094B26" w:rsidRDefault="00094B26" w:rsidP="00094B26">
      <w:pPr>
        <w:ind w:firstLine="420"/>
      </w:pPr>
      <w:r>
        <w:rPr>
          <w:rFonts w:hint="eastAsia"/>
        </w:rPr>
        <w:t>3</w:t>
      </w:r>
      <w:r>
        <w:rPr>
          <w:rFonts w:hint="eastAsia"/>
        </w:rPr>
        <w:t>．通过斜抛运动在体育运动和生活实际中的应用，体验科学的价值，提高学习乐趣。</w:t>
      </w:r>
    </w:p>
    <w:p w:rsidR="00094B26" w:rsidRDefault="00094B26" w:rsidP="00094B26">
      <w:pPr>
        <w:pStyle w:val="2"/>
      </w:pPr>
      <w:r>
        <w:rPr>
          <w:rFonts w:hint="eastAsia"/>
        </w:rPr>
        <w:t>（二）重点和难点</w:t>
      </w:r>
    </w:p>
    <w:p w:rsidR="00094B26" w:rsidRDefault="00094B26" w:rsidP="00094B26">
      <w:pPr>
        <w:ind w:firstLine="420"/>
      </w:pPr>
      <w:r>
        <w:rPr>
          <w:rFonts w:hint="eastAsia"/>
        </w:rPr>
        <w:t>本节重点是斜抛运动的基本规律。</w:t>
      </w:r>
    </w:p>
    <w:p w:rsidR="00094B26" w:rsidRDefault="00094B26" w:rsidP="00094B26">
      <w:pPr>
        <w:ind w:firstLine="420"/>
      </w:pPr>
      <w:r>
        <w:rPr>
          <w:rFonts w:hint="eastAsia"/>
        </w:rPr>
        <w:t>本节难点是对于斜抛运动规律的理解和运用。</w:t>
      </w:r>
    </w:p>
    <w:p w:rsidR="00094B26" w:rsidRDefault="00094B26" w:rsidP="00094B26">
      <w:pPr>
        <w:pStyle w:val="2"/>
      </w:pPr>
      <w:r>
        <w:rPr>
          <w:rFonts w:hint="eastAsia"/>
        </w:rPr>
        <w:t>（三）教学建议</w:t>
      </w:r>
    </w:p>
    <w:p w:rsidR="00094B26" w:rsidRDefault="00094B26" w:rsidP="00094B26">
      <w:pPr>
        <w:ind w:firstLine="420"/>
      </w:pPr>
      <w:r>
        <w:rPr>
          <w:rFonts w:hint="eastAsia"/>
        </w:rPr>
        <w:t>本节将上一节的平抛运动推广到斜抛运动，首先通过情景引入，使学生进一步认识到，水平方向的匀速惯性运动是分析和掌握抛体运动的关键，然后通过向前匀速跑动时向竖直上方抛出小球的“自主活动”，或其他演示实验（如喷射水流的实验，见本讲“参考资料”</w:t>
      </w:r>
      <w:r>
        <w:rPr>
          <w:rFonts w:hint="eastAsia"/>
        </w:rPr>
        <w:t>4</w:t>
      </w:r>
      <w:r>
        <w:rPr>
          <w:rFonts w:hint="eastAsia"/>
        </w:rPr>
        <w:t>），让学生感受和理解斜抛运动。在分析斜抛运动和平抛运动异同点的基础上，认识到斜抛运动可理解为沿水平方向的匀速直线运动和沿竖直方向的上抛运动的合运动，最后，引导学生写出斜抛运动的基本方程，导出确定斜抛运动的射高、飞行时间和射程公式。</w:t>
      </w:r>
    </w:p>
    <w:p w:rsidR="00094B26" w:rsidRDefault="00094B26" w:rsidP="00094B26">
      <w:pPr>
        <w:pStyle w:val="3"/>
      </w:pPr>
      <w:r>
        <w:rPr>
          <w:rFonts w:hint="eastAsia"/>
        </w:rPr>
        <w:t>1</w:t>
      </w:r>
      <w:r>
        <w:rPr>
          <w:rFonts w:hint="eastAsia"/>
        </w:rPr>
        <w:t>．与情景引入有关的一些史料</w:t>
      </w:r>
      <w:r>
        <w:rPr>
          <w:rFonts w:hint="eastAsia"/>
        </w:rPr>
        <w:t>[</w:t>
      </w:r>
      <w:r>
        <w:rPr>
          <w:rFonts w:hint="eastAsia"/>
        </w:rPr>
        <w:t>摘自</w:t>
      </w:r>
      <w:r>
        <w:rPr>
          <w:rFonts w:hint="eastAsia"/>
        </w:rPr>
        <w:t>R</w:t>
      </w:r>
      <w:r>
        <w:t>.</w:t>
      </w:r>
      <w:r>
        <w:rPr>
          <w:rFonts w:hint="eastAsia"/>
        </w:rPr>
        <w:t>Olenick</w:t>
      </w:r>
      <w:r>
        <w:rPr>
          <w:rFonts w:hint="eastAsia"/>
        </w:rPr>
        <w:t>等著《力学世界》，李椿、陶如玉译，北京大学出版社</w:t>
      </w:r>
      <w:r w:rsidR="00A04DF9">
        <w:t>（</w:t>
      </w:r>
      <w:r>
        <w:t>2002.2</w:t>
      </w:r>
      <w:r w:rsidR="00A04DF9">
        <w:t>）</w:t>
      </w:r>
      <w:r>
        <w:t>]</w:t>
      </w:r>
    </w:p>
    <w:p w:rsidR="00A04DF9" w:rsidRDefault="00094B26" w:rsidP="00A04DF9">
      <w:pPr>
        <w:ind w:firstLine="420"/>
      </w:pPr>
      <w:r>
        <w:rPr>
          <w:rFonts w:hint="eastAsia"/>
        </w:rPr>
        <w:t>抛体运动对亚里士多德来说一直是一个弱点，他不能将这种运动纳入他的自然运动和非自然运动的理</w:t>
      </w:r>
      <w:r w:rsidR="00A04DF9">
        <w:rPr>
          <w:rFonts w:hint="eastAsia"/>
        </w:rPr>
        <w:t>论</w:t>
      </w:r>
      <w:r>
        <w:rPr>
          <w:rFonts w:hint="eastAsia"/>
        </w:rPr>
        <w:t>框架之中，射出的箭一旦脱离了弓之后，没有什么力来推它，所以他必须想象出一个推进器。他提出，抛体运动所穿行的空气就是推进器，当抛体被射入空气后，它前方的空气被椎向旁边，而留在它后面的是空洞，于是空气冲入暂时的空洞并推动箭前进。然而这种说法即使对于中世纪亚里士多德的追随者来说，也认为理由不足，在</w:t>
      </w:r>
      <w:r>
        <w:rPr>
          <w:rFonts w:hint="eastAsia"/>
        </w:rPr>
        <w:t>14</w:t>
      </w:r>
      <w:r>
        <w:rPr>
          <w:rFonts w:hint="eastAsia"/>
        </w:rPr>
        <w:t>世纪产生了一种观点，认为运动物体具有一种叫做动量的东西。弓弦给予箭</w:t>
      </w:r>
      <w:r w:rsidR="00A04DF9">
        <w:rPr>
          <w:rFonts w:hint="eastAsia"/>
        </w:rPr>
        <w:t>一</w:t>
      </w:r>
      <w:r>
        <w:rPr>
          <w:rFonts w:hint="eastAsia"/>
        </w:rPr>
        <w:t>定量</w:t>
      </w:r>
      <w:r w:rsidR="00A04DF9">
        <w:rPr>
          <w:rFonts w:hint="eastAsia"/>
        </w:rPr>
        <w:t>的动量，根据这种理论，箭射出后将不断地前进，直到其动量用完为止。</w:t>
      </w:r>
    </w:p>
    <w:p w:rsidR="00094B26" w:rsidRDefault="00094B26" w:rsidP="00A04DF9">
      <w:pPr>
        <w:ind w:firstLine="420"/>
      </w:pPr>
      <w:r>
        <w:rPr>
          <w:rFonts w:hint="eastAsia"/>
        </w:rPr>
        <w:t>伽利略于</w:t>
      </w:r>
      <w:r>
        <w:rPr>
          <w:rFonts w:hint="eastAsia"/>
        </w:rPr>
        <w:t>17</w:t>
      </w:r>
      <w:r>
        <w:rPr>
          <w:rFonts w:hint="eastAsia"/>
        </w:rPr>
        <w:t>世纪初发现了惯性定律，使人类对物体运动现象的认识前进了一大步。伽利略终于认识到，惯性就是抛体向前运动的原因，根本不需要其他任何推进器或者力的作用，他于是将炮弹的运动看成是两个运动的合成，一个水平方向的运动，一个竖直方向的运动。这意味着炮弹在重力作用下竖直下落，而炮弹的惯性使它保持以恒定的速率沿水平方向运</w:t>
      </w:r>
      <w:r>
        <w:rPr>
          <w:rFonts w:hint="eastAsia"/>
        </w:rPr>
        <w:lastRenderedPageBreak/>
        <w:t>动。</w:t>
      </w:r>
    </w:p>
    <w:p w:rsidR="00094B26" w:rsidRDefault="00094B26" w:rsidP="00094B26">
      <w:pPr>
        <w:pStyle w:val="3"/>
      </w:pPr>
      <w:r>
        <w:rPr>
          <w:rFonts w:hint="eastAsia"/>
        </w:rPr>
        <w:t>2</w:t>
      </w:r>
      <w:r>
        <w:rPr>
          <w:rFonts w:hint="eastAsia"/>
        </w:rPr>
        <w:t>．课本第</w:t>
      </w:r>
      <w:r>
        <w:rPr>
          <w:rFonts w:hint="eastAsia"/>
        </w:rPr>
        <w:t>14</w:t>
      </w:r>
      <w:r>
        <w:rPr>
          <w:rFonts w:hint="eastAsia"/>
        </w:rPr>
        <w:t>页“自主活动”的编写意图和教学建议</w:t>
      </w:r>
    </w:p>
    <w:p w:rsidR="00094B26" w:rsidRDefault="00094B26" w:rsidP="00A04DF9">
      <w:pPr>
        <w:ind w:firstLine="420"/>
      </w:pPr>
      <w:r>
        <w:rPr>
          <w:rFonts w:hint="eastAsia"/>
        </w:rPr>
        <w:t>通过在向前匀速跑动时向竖直上方抛出小球的活动，让学生感受和理解斜抛运动。这个活动可在课前进行，将学生组成</w:t>
      </w:r>
      <w:r>
        <w:rPr>
          <w:rFonts w:hint="eastAsia"/>
        </w:rPr>
        <w:t>3</w:t>
      </w:r>
      <w:r>
        <w:rPr>
          <w:rFonts w:hint="eastAsia"/>
        </w:rPr>
        <w:t>～</w:t>
      </w:r>
      <w:r>
        <w:rPr>
          <w:rFonts w:hint="eastAsia"/>
        </w:rPr>
        <w:t>4</w:t>
      </w:r>
      <w:r>
        <w:rPr>
          <w:rFonts w:hint="eastAsia"/>
        </w:rPr>
        <w:t>人的小组，还可要求他们在这个活动中，估测跑动的速度、上抛小球的高度，以及抛出点和接球点的水平距离，留待课后用学到的斜抛运动公式加以验算。</w:t>
      </w:r>
    </w:p>
    <w:p w:rsidR="00094B26" w:rsidRDefault="00094B26" w:rsidP="00094B26">
      <w:pPr>
        <w:pStyle w:val="3"/>
      </w:pPr>
      <w:r>
        <w:rPr>
          <w:rFonts w:hint="eastAsia"/>
        </w:rPr>
        <w:t>3</w:t>
      </w:r>
      <w:r>
        <w:rPr>
          <w:rFonts w:hint="eastAsia"/>
        </w:rPr>
        <w:t>．关于斜抛运动规律的教学建议</w:t>
      </w:r>
    </w:p>
    <w:p w:rsidR="00A04DF9" w:rsidRDefault="00094B26" w:rsidP="00A04DF9">
      <w:pPr>
        <w:ind w:firstLine="420"/>
      </w:pPr>
      <w:r>
        <w:rPr>
          <w:rFonts w:hint="eastAsia"/>
        </w:rPr>
        <w:t>在学习平抛运动的基础上，建立和理解斜抛运动的基本公式并不困难，这里重要的是，要注意到平抛运动和斜抛运动中，物体初始运动状态的区别，描写物体运动状态的物理量是速度。平抛物体的初速度只存在水平分量</w:t>
      </w:r>
      <w:r>
        <w:rPr>
          <w:rFonts w:hint="eastAsia"/>
        </w:rPr>
        <w:t>v</w:t>
      </w:r>
      <w:r w:rsidR="00A04DF9">
        <w:rPr>
          <w:vertAlign w:val="subscript"/>
        </w:rPr>
        <w:t>0</w:t>
      </w:r>
      <w:r>
        <w:rPr>
          <w:rFonts w:hint="eastAsia"/>
        </w:rPr>
        <w:t>；而斜抛物体的初速度既有水平分量</w:t>
      </w:r>
      <w:r>
        <w:rPr>
          <w:rFonts w:hint="eastAsia"/>
        </w:rPr>
        <w:t>v</w:t>
      </w:r>
      <w:r w:rsidR="00A04DF9">
        <w:rPr>
          <w:vertAlign w:val="subscript"/>
        </w:rPr>
        <w:t>0</w:t>
      </w:r>
      <w:r w:rsidR="00A04DF9">
        <w:rPr>
          <w:rFonts w:hint="eastAsia"/>
          <w:vertAlign w:val="subscript"/>
        </w:rPr>
        <w:t>x</w:t>
      </w:r>
      <w:r w:rsidR="00A04DF9">
        <w:rPr>
          <w:rFonts w:hint="eastAsia"/>
        </w:rPr>
        <w:t>＝</w:t>
      </w:r>
      <w:r>
        <w:rPr>
          <w:rFonts w:hint="eastAsia"/>
        </w:rPr>
        <w:t>v</w:t>
      </w:r>
      <w:r w:rsidR="00A04DF9">
        <w:rPr>
          <w:vertAlign w:val="subscript"/>
        </w:rPr>
        <w:t>0</w:t>
      </w:r>
      <w:r>
        <w:rPr>
          <w:rFonts w:hint="eastAsia"/>
        </w:rPr>
        <w:t>cos</w:t>
      </w:r>
      <w:r w:rsidR="00A04DF9">
        <w:rPr>
          <w:rFonts w:ascii="Times New Roman" w:hAnsi="Times New Roman" w:cs="Times New Roman"/>
        </w:rPr>
        <w:t>θ</w:t>
      </w:r>
      <w:r>
        <w:rPr>
          <w:rFonts w:hint="eastAsia"/>
        </w:rPr>
        <w:t>，又有竖直分量</w:t>
      </w:r>
      <w:r>
        <w:rPr>
          <w:rFonts w:hint="eastAsia"/>
        </w:rPr>
        <w:t>v</w:t>
      </w:r>
      <w:r w:rsidR="00A04DF9">
        <w:rPr>
          <w:vertAlign w:val="subscript"/>
        </w:rPr>
        <w:t>0</w:t>
      </w:r>
      <w:r w:rsidR="00A04DF9">
        <w:rPr>
          <w:rFonts w:hint="eastAsia"/>
          <w:vertAlign w:val="subscript"/>
        </w:rPr>
        <w:t>y</w:t>
      </w:r>
      <w:r w:rsidR="00A04DF9">
        <w:rPr>
          <w:rFonts w:hint="eastAsia"/>
        </w:rPr>
        <w:t>＝</w:t>
      </w:r>
      <w:r>
        <w:rPr>
          <w:rFonts w:hint="eastAsia"/>
        </w:rPr>
        <w:t>v</w:t>
      </w:r>
      <w:r w:rsidR="00A04DF9">
        <w:rPr>
          <w:vertAlign w:val="subscript"/>
        </w:rPr>
        <w:t>0</w:t>
      </w:r>
      <w:r>
        <w:rPr>
          <w:rFonts w:hint="eastAsia"/>
        </w:rPr>
        <w:t>sin</w:t>
      </w:r>
      <w:r w:rsidR="00A04DF9">
        <w:t>θ</w:t>
      </w:r>
      <w:r w:rsidR="00A04DF9">
        <w:rPr>
          <w:rFonts w:hint="eastAsia"/>
        </w:rPr>
        <w:t>。</w:t>
      </w:r>
      <w:r>
        <w:rPr>
          <w:rFonts w:hint="eastAsia"/>
        </w:rPr>
        <w:t>因此，斜抛运动可看成是水平方向速度为</w:t>
      </w:r>
      <w:r w:rsidR="00A04DF9">
        <w:rPr>
          <w:rFonts w:hint="eastAsia"/>
        </w:rPr>
        <w:t>v</w:t>
      </w:r>
      <w:r w:rsidR="00A04DF9">
        <w:rPr>
          <w:vertAlign w:val="subscript"/>
        </w:rPr>
        <w:t>0</w:t>
      </w:r>
      <w:r w:rsidR="00A04DF9">
        <w:rPr>
          <w:rFonts w:hint="eastAsia"/>
          <w:vertAlign w:val="subscript"/>
        </w:rPr>
        <w:t>x</w:t>
      </w:r>
      <w:r w:rsidR="00A04DF9">
        <w:rPr>
          <w:rFonts w:hint="eastAsia"/>
        </w:rPr>
        <w:t>＝</w:t>
      </w:r>
      <w:r w:rsidR="00A04DF9">
        <w:rPr>
          <w:rFonts w:hint="eastAsia"/>
        </w:rPr>
        <w:t>v</w:t>
      </w:r>
      <w:r w:rsidR="00A04DF9">
        <w:rPr>
          <w:vertAlign w:val="subscript"/>
        </w:rPr>
        <w:t>0</w:t>
      </w:r>
      <w:r w:rsidR="00A04DF9">
        <w:rPr>
          <w:rFonts w:hint="eastAsia"/>
        </w:rPr>
        <w:t>cos</w:t>
      </w:r>
      <w:r w:rsidR="00A04DF9">
        <w:rPr>
          <w:rFonts w:ascii="Times New Roman" w:hAnsi="Times New Roman" w:cs="Times New Roman"/>
        </w:rPr>
        <w:t>θ</w:t>
      </w:r>
      <w:r>
        <w:rPr>
          <w:rFonts w:hint="eastAsia"/>
        </w:rPr>
        <w:t>的匀速直线运动和竖直方向初速度为</w:t>
      </w:r>
      <w:r w:rsidR="00A04DF9">
        <w:rPr>
          <w:rFonts w:hint="eastAsia"/>
        </w:rPr>
        <w:t>v</w:t>
      </w:r>
      <w:r w:rsidR="00A04DF9">
        <w:rPr>
          <w:vertAlign w:val="subscript"/>
        </w:rPr>
        <w:t>0</w:t>
      </w:r>
      <w:r w:rsidR="00A04DF9">
        <w:rPr>
          <w:rFonts w:hint="eastAsia"/>
          <w:vertAlign w:val="subscript"/>
        </w:rPr>
        <w:t>y</w:t>
      </w:r>
      <w:r w:rsidR="00A04DF9">
        <w:rPr>
          <w:rFonts w:hint="eastAsia"/>
        </w:rPr>
        <w:t>＝</w:t>
      </w:r>
      <w:r w:rsidR="00A04DF9">
        <w:rPr>
          <w:rFonts w:hint="eastAsia"/>
        </w:rPr>
        <w:t>v</w:t>
      </w:r>
      <w:r w:rsidR="00A04DF9">
        <w:rPr>
          <w:vertAlign w:val="subscript"/>
        </w:rPr>
        <w:t>0</w:t>
      </w:r>
      <w:r w:rsidR="00A04DF9">
        <w:rPr>
          <w:rFonts w:hint="eastAsia"/>
        </w:rPr>
        <w:t>sin</w:t>
      </w:r>
      <w:r w:rsidR="00A04DF9">
        <w:t>θ</w:t>
      </w:r>
      <w:r>
        <w:rPr>
          <w:rFonts w:hint="eastAsia"/>
        </w:rPr>
        <w:t>的竖直上抛运动的合运动。</w:t>
      </w:r>
    </w:p>
    <w:p w:rsidR="00094B26" w:rsidRDefault="00A04DF9" w:rsidP="00A04DF9">
      <w:pPr>
        <w:ind w:firstLine="420"/>
      </w:pPr>
      <w:r>
        <w:rPr>
          <w:rFonts w:hint="eastAsia"/>
        </w:rPr>
        <w:t>下</w:t>
      </w:r>
      <w:r w:rsidR="00094B26">
        <w:rPr>
          <w:rFonts w:hint="eastAsia"/>
        </w:rPr>
        <w:t>图可显示出斜抛运动中物体合速度的大小和方向，以及沿水平方向和竖直方向的分速度随时间变化的情况。在这张图上，还可作出各相应时刻物体的位移矢量，以显示斜抛物体合位移的大小和方向，以及水平方向和竖直方向的分位移随时间变化的情况。</w:t>
      </w:r>
    </w:p>
    <w:p w:rsidR="00A04DF9" w:rsidRPr="00A04DF9" w:rsidRDefault="00A04DF9" w:rsidP="00A04DF9">
      <w:r>
        <w:rPr>
          <w:rFonts w:hint="eastAsia"/>
          <w:noProof/>
        </w:rPr>
        <w:drawing>
          <wp:inline distT="0" distB="0" distL="0" distR="0">
            <wp:extent cx="3333750" cy="32004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3.png"/>
                    <pic:cNvPicPr/>
                  </pic:nvPicPr>
                  <pic:blipFill>
                    <a:blip r:embed="rId7">
                      <a:extLst>
                        <a:ext uri="{28A0092B-C50C-407E-A947-70E740481C1C}">
                          <a14:useLocalDpi xmlns:a14="http://schemas.microsoft.com/office/drawing/2010/main" val="0"/>
                        </a:ext>
                      </a:extLst>
                    </a:blip>
                    <a:stretch>
                      <a:fillRect/>
                    </a:stretch>
                  </pic:blipFill>
                  <pic:spPr>
                    <a:xfrm>
                      <a:off x="0" y="0"/>
                      <a:ext cx="3333750" cy="3200400"/>
                    </a:xfrm>
                    <a:prstGeom prst="rect">
                      <a:avLst/>
                    </a:prstGeom>
                  </pic:spPr>
                </pic:pic>
              </a:graphicData>
            </a:graphic>
          </wp:inline>
        </w:drawing>
      </w:r>
    </w:p>
    <w:p w:rsidR="00094B26" w:rsidRDefault="00094B26" w:rsidP="00094B26">
      <w:pPr>
        <w:pStyle w:val="3"/>
      </w:pPr>
      <w:r>
        <w:rPr>
          <w:rFonts w:hint="eastAsia"/>
        </w:rPr>
        <w:t>4</w:t>
      </w:r>
      <w:r>
        <w:rPr>
          <w:rFonts w:hint="eastAsia"/>
        </w:rPr>
        <w:t>．课本第</w:t>
      </w:r>
      <w:r>
        <w:rPr>
          <w:rFonts w:hint="eastAsia"/>
        </w:rPr>
        <w:t>15</w:t>
      </w:r>
      <w:r>
        <w:rPr>
          <w:rFonts w:hint="eastAsia"/>
        </w:rPr>
        <w:t>页“大家谈”的说明</w:t>
      </w:r>
    </w:p>
    <w:p w:rsidR="00A04DF9" w:rsidRDefault="00A04DF9" w:rsidP="00A04DF9">
      <w:pPr>
        <w:ind w:firstLine="420"/>
      </w:pPr>
      <w:r>
        <w:rPr>
          <w:rFonts w:hint="eastAsia"/>
        </w:rPr>
        <w:t>从</w:t>
      </w:r>
      <w:r w:rsidR="00094B26">
        <w:rPr>
          <w:rFonts w:hint="eastAsia"/>
        </w:rPr>
        <w:t>斜抛运动的基本公式可以看出，当</w:t>
      </w:r>
      <w:r>
        <w:rPr>
          <w:rFonts w:ascii="Calibri" w:hAnsi="Calibri"/>
        </w:rPr>
        <w:t>θ</w:t>
      </w:r>
      <w:r>
        <w:rPr>
          <w:rFonts w:hint="eastAsia"/>
        </w:rPr>
        <w:t>＝</w:t>
      </w:r>
      <w:r>
        <w:rPr>
          <w:rFonts w:hint="eastAsia"/>
        </w:rPr>
        <w:t>0</w:t>
      </w:r>
      <w:r w:rsidR="00094B26">
        <w:rPr>
          <w:rFonts w:hint="eastAsia"/>
        </w:rPr>
        <w:t>时，斜抛运动就转化为平抛运动；</w:t>
      </w:r>
      <w:r>
        <w:rPr>
          <w:rFonts w:ascii="Calibri" w:hAnsi="Calibri"/>
        </w:rPr>
        <w:t>θ</w:t>
      </w:r>
      <w:r>
        <w:rPr>
          <w:rFonts w:hint="eastAsia"/>
        </w:rPr>
        <w:t>＝</w:t>
      </w:r>
      <w:r w:rsidR="00094B26">
        <w:rPr>
          <w:rFonts w:hint="eastAsia"/>
        </w:rPr>
        <w:t>90</w:t>
      </w:r>
      <w:r>
        <w:t>°</w:t>
      </w:r>
      <w:r w:rsidR="00094B26">
        <w:rPr>
          <w:rFonts w:hint="eastAsia"/>
        </w:rPr>
        <w:t>时，斜抛运动就转化为竖直上抛运动，所以平抛运动和竖直上抛运动都是斜抛运动的特例。（参见本讲练习部分“要点辨析”</w:t>
      </w:r>
      <w:r w:rsidR="00094B26">
        <w:rPr>
          <w:rFonts w:hint="eastAsia"/>
        </w:rPr>
        <w:t>2</w:t>
      </w:r>
      <w:r w:rsidR="00094B26">
        <w:rPr>
          <w:rFonts w:hint="eastAsia"/>
        </w:rPr>
        <w:t>）</w:t>
      </w:r>
    </w:p>
    <w:p w:rsidR="00094B26" w:rsidRDefault="00094B26" w:rsidP="00A04DF9">
      <w:pPr>
        <w:ind w:firstLine="420"/>
      </w:pPr>
      <w:r>
        <w:rPr>
          <w:rFonts w:hint="eastAsia"/>
        </w:rPr>
        <w:lastRenderedPageBreak/>
        <w:t>做斜抛运动的物体经过最高点后的运动就是平抛运动，所以也可将平抛运动理解为斜上抛运动的后半部分，此外，还可借助于某些自制教具，说明平抛运动和斜抛运动的轨迹，引导学生运用运动的合成与分解方法理解它们的运动规律</w:t>
      </w:r>
      <w:r w:rsidR="00A04DF9">
        <w:rPr>
          <w:rFonts w:hint="eastAsia"/>
        </w:rPr>
        <w:t>（</w:t>
      </w:r>
      <w:r>
        <w:rPr>
          <w:rFonts w:hint="eastAsia"/>
        </w:rPr>
        <w:t>参见本讲“参考资料”</w:t>
      </w:r>
      <w:r>
        <w:rPr>
          <w:rFonts w:hint="eastAsia"/>
        </w:rPr>
        <w:t>3</w:t>
      </w:r>
      <w:r w:rsidR="00A04DF9">
        <w:rPr>
          <w:rFonts w:hint="eastAsia"/>
        </w:rPr>
        <w:t>）。</w:t>
      </w:r>
    </w:p>
    <w:p w:rsidR="00094B26" w:rsidRDefault="00094B26" w:rsidP="00094B26">
      <w:pPr>
        <w:pStyle w:val="3"/>
      </w:pPr>
      <w:r>
        <w:rPr>
          <w:rFonts w:hint="eastAsia"/>
        </w:rPr>
        <w:t>5</w:t>
      </w:r>
      <w:r>
        <w:rPr>
          <w:rFonts w:hint="eastAsia"/>
        </w:rPr>
        <w:t>．关于课本第</w:t>
      </w:r>
      <w:r>
        <w:rPr>
          <w:rFonts w:hint="eastAsia"/>
        </w:rPr>
        <w:t>16</w:t>
      </w:r>
      <w:r>
        <w:rPr>
          <w:rFonts w:hint="eastAsia"/>
        </w:rPr>
        <w:t>页示例</w:t>
      </w:r>
      <w:r>
        <w:rPr>
          <w:rFonts w:hint="eastAsia"/>
        </w:rPr>
        <w:t>1</w:t>
      </w:r>
      <w:r>
        <w:rPr>
          <w:rFonts w:hint="eastAsia"/>
        </w:rPr>
        <w:t>的教学建议</w:t>
      </w:r>
    </w:p>
    <w:p w:rsidR="00094B26" w:rsidRDefault="00094B26" w:rsidP="00A04DF9">
      <w:pPr>
        <w:ind w:firstLine="420"/>
      </w:pPr>
      <w:r>
        <w:rPr>
          <w:rFonts w:hint="eastAsia"/>
        </w:rPr>
        <w:t>从课本中的示例</w:t>
      </w:r>
      <w:r>
        <w:rPr>
          <w:rFonts w:hint="eastAsia"/>
        </w:rPr>
        <w:t>1</w:t>
      </w:r>
      <w:r>
        <w:rPr>
          <w:rFonts w:hint="eastAsia"/>
        </w:rPr>
        <w:t>可以看出，斜抛运动问题比较复杂，所涉及的公式多，需要应用的条件也多。因此，要引导学生学会运用基本概念和基本观念分析问题，理清思路，切忌乱套公式。此外，就像我们在本讲示例中所体现的那样，要引导学生从最基本的公式出发求解问题，尽量不要直接套用某些推论公式。应用最基本的概念和观念并从基本公式出发求解问题有利于分析问题、解决问题能力的培养，另外，某些推论公式常常附有条件，例如，斜抛运动的射程公式（</w:t>
      </w:r>
      <w:r w:rsidR="00A04DF9">
        <w:rPr>
          <w:rFonts w:hint="eastAsia"/>
        </w:rPr>
        <w:t>x</w:t>
      </w:r>
      <w:r w:rsidR="00A04DF9">
        <w:rPr>
          <w:rFonts w:hint="eastAsia"/>
          <w:vertAlign w:val="subscript"/>
        </w:rPr>
        <w:t>m</w:t>
      </w:r>
      <w:r w:rsidR="00A04DF9">
        <w:rPr>
          <w:rFonts w:hint="eastAsia"/>
        </w:rPr>
        <w:t>＝</w:t>
      </w:r>
      <w:r w:rsidR="00A04DF9">
        <w:fldChar w:fldCharType="begin"/>
      </w:r>
      <w:r w:rsidR="00A04DF9">
        <w:instrText xml:space="preserve"> </w:instrText>
      </w:r>
      <w:r w:rsidR="00A04DF9">
        <w:rPr>
          <w:rFonts w:hint="eastAsia"/>
        </w:rPr>
        <w:instrText>EQ \F(v</w:instrText>
      </w:r>
      <w:r w:rsidR="00A04DF9" w:rsidRPr="00A04DF9">
        <w:rPr>
          <w:rFonts w:hint="eastAsia"/>
          <w:vertAlign w:val="subscript"/>
        </w:rPr>
        <w:instrText>0</w:instrText>
      </w:r>
      <w:r w:rsidR="00A04DF9" w:rsidRPr="00A04DF9">
        <w:rPr>
          <w:rFonts w:hint="eastAsia"/>
          <w:vertAlign w:val="superscript"/>
        </w:rPr>
        <w:instrText>2</w:instrText>
      </w:r>
      <w:r w:rsidR="00A04DF9">
        <w:rPr>
          <w:rFonts w:hint="eastAsia"/>
        </w:rPr>
        <w:instrText>sin2</w:instrText>
      </w:r>
      <w:r w:rsidR="00A04DF9">
        <w:instrText>θ</w:instrText>
      </w:r>
      <w:r w:rsidR="00A04DF9">
        <w:rPr>
          <w:rFonts w:hint="eastAsia"/>
        </w:rPr>
        <w:instrText>,g)</w:instrText>
      </w:r>
      <w:r w:rsidR="00A04DF9">
        <w:instrText xml:space="preserve"> </w:instrText>
      </w:r>
      <w:r w:rsidR="00A04DF9">
        <w:fldChar w:fldCharType="end"/>
      </w:r>
      <w:r>
        <w:rPr>
          <w:rFonts w:hint="eastAsia"/>
        </w:rPr>
        <w:t>）以及由此得到的</w:t>
      </w:r>
      <w:r w:rsidR="00A04DF9">
        <w:rPr>
          <w:rFonts w:ascii="Calibri" w:hAnsi="Calibri"/>
        </w:rPr>
        <w:t>θ</w:t>
      </w:r>
      <w:r w:rsidR="00A04DF9">
        <w:rPr>
          <w:rFonts w:hint="eastAsia"/>
        </w:rPr>
        <w:t>＝</w:t>
      </w:r>
      <w:r>
        <w:rPr>
          <w:rFonts w:hint="eastAsia"/>
        </w:rPr>
        <w:t>45</w:t>
      </w:r>
      <w:r w:rsidR="00A04DF9">
        <w:t>°</w:t>
      </w:r>
      <w:r>
        <w:rPr>
          <w:rFonts w:hint="eastAsia"/>
        </w:rPr>
        <w:t>时射程最大的结论都只在抛出点与落地点均处在同一水平面上的条件下才成立（参见本讲“参考赍料”</w:t>
      </w:r>
      <w:r>
        <w:rPr>
          <w:rFonts w:hint="eastAsia"/>
        </w:rPr>
        <w:t>5</w:t>
      </w:r>
      <w:r>
        <w:rPr>
          <w:rFonts w:hint="eastAsia"/>
        </w:rPr>
        <w:t>）。因此，直接套用推论公式有时容易忽略条件，产生错误。</w:t>
      </w:r>
    </w:p>
    <w:p w:rsidR="00094B26" w:rsidRDefault="00094B26" w:rsidP="00094B26">
      <w:pPr>
        <w:pStyle w:val="3"/>
      </w:pPr>
      <w:r>
        <w:rPr>
          <w:rFonts w:hint="eastAsia"/>
        </w:rPr>
        <w:t>6</w:t>
      </w:r>
      <w:r>
        <w:rPr>
          <w:rFonts w:hint="eastAsia"/>
        </w:rPr>
        <w:t>．关于本讲的教学建议</w:t>
      </w:r>
    </w:p>
    <w:p w:rsidR="00A04DF9" w:rsidRDefault="00094B26" w:rsidP="00A04DF9">
      <w:pPr>
        <w:ind w:firstLine="420"/>
      </w:pPr>
      <w:r>
        <w:rPr>
          <w:rFonts w:hint="eastAsia"/>
        </w:rPr>
        <w:t>本讲介绍了“运动的合成与分解”方法，并将它应用于平抛运动和斜抛运动。根据运动的合成与分解观念，竖直上抛运动可看成是竖直向上方向的匀速直线运动和自由落体运动的合运动；平抛运动可看成是沿水平方向的匀速直线运动和竖直方向的自由落体运动的合运动；斜抛运动可看成是水平方向的匀速直线运动和竖直方向的竖直上抛运动的合运动。此外，运用非正交方向的运动的合成与分解方法，斜抛运动还可看成是沿初速度方向的匀速直线运动和竖直方向的自由落体运动的合运动。（参见本节“练习部分”示例</w:t>
      </w:r>
      <w:r>
        <w:rPr>
          <w:rFonts w:hint="eastAsia"/>
        </w:rPr>
        <w:t>2</w:t>
      </w:r>
      <w:r>
        <w:rPr>
          <w:rFonts w:hint="eastAsia"/>
        </w:rPr>
        <w:t>）</w:t>
      </w:r>
    </w:p>
    <w:p w:rsidR="00094B26" w:rsidRDefault="00094B26" w:rsidP="00A04DF9">
      <w:pPr>
        <w:ind w:firstLine="420"/>
      </w:pPr>
      <w:r>
        <w:rPr>
          <w:rFonts w:hint="eastAsia"/>
        </w:rPr>
        <w:t>运动的合成与分解方法是科学分析和综合方法在物理学中的应用，运用这种方法可将较复杂的运动分解为两个或几个最简单的分运动，而这些分运动的基本规律的综合则反映了合运动的基本规律。因此，某些复杂的曲线运动（如平抛和斜抛运动）的规律就可通过简单的直线运动（如匀速直线运动和初速为零的匀变速直线运动）的规律来描述、理解和掌握。所以，本讲的学习过</w:t>
      </w:r>
      <w:r w:rsidR="00AF630B">
        <w:rPr>
          <w:rFonts w:hint="eastAsia"/>
        </w:rPr>
        <w:t>程从一个侧面反映了人类从特殊到一般、从简单到复杂的科学探究过程。</w:t>
      </w:r>
      <w:bookmarkStart w:id="0" w:name="_GoBack"/>
      <w:bookmarkEnd w:id="0"/>
    </w:p>
    <w:p w:rsidR="00094B26" w:rsidRDefault="00094B26" w:rsidP="00094B26">
      <w:pPr>
        <w:pStyle w:val="2"/>
      </w:pPr>
      <w:r>
        <w:rPr>
          <w:rFonts w:hint="eastAsia"/>
        </w:rPr>
        <w:t>（四）作业说明</w:t>
      </w:r>
    </w:p>
    <w:p w:rsidR="00094B26" w:rsidRDefault="00094B26" w:rsidP="00094B26">
      <w:pPr>
        <w:pStyle w:val="3"/>
      </w:pPr>
      <w:r>
        <w:rPr>
          <w:rFonts w:hint="eastAsia"/>
        </w:rPr>
        <w:t>参考答案</w:t>
      </w:r>
    </w:p>
    <w:p w:rsidR="00094B26" w:rsidRPr="00A04DF9" w:rsidRDefault="00094B26" w:rsidP="00094B26">
      <w:pPr>
        <w:rPr>
          <w:b/>
        </w:rPr>
      </w:pPr>
      <w:r w:rsidRPr="00A04DF9">
        <w:rPr>
          <w:rFonts w:hint="eastAsia"/>
          <w:b/>
        </w:rPr>
        <w:t>A</w:t>
      </w:r>
      <w:r w:rsidRPr="00A04DF9">
        <w:rPr>
          <w:rFonts w:hint="eastAsia"/>
          <w:b/>
        </w:rPr>
        <w:t>组</w:t>
      </w:r>
    </w:p>
    <w:p w:rsidR="00A04DF9" w:rsidRDefault="00094B26" w:rsidP="00094B26">
      <w:r>
        <w:rPr>
          <w:rFonts w:hint="eastAsia"/>
        </w:rPr>
        <w:t>1</w:t>
      </w:r>
      <w:r w:rsidR="00A04DF9">
        <w:rPr>
          <w:rFonts w:hint="eastAsia"/>
        </w:rPr>
        <w:t>．</w:t>
      </w:r>
      <w:r>
        <w:rPr>
          <w:rFonts w:hint="eastAsia"/>
        </w:rPr>
        <w:t>C</w:t>
      </w:r>
    </w:p>
    <w:p w:rsidR="00A04DF9" w:rsidRDefault="00094B26" w:rsidP="00094B26">
      <w:r>
        <w:rPr>
          <w:rFonts w:hint="eastAsia"/>
        </w:rPr>
        <w:t>2</w:t>
      </w:r>
      <w:r w:rsidR="00A04DF9">
        <w:rPr>
          <w:rFonts w:hint="eastAsia"/>
        </w:rPr>
        <w:t>．</w:t>
      </w:r>
      <w:r>
        <w:rPr>
          <w:rFonts w:hint="eastAsia"/>
        </w:rPr>
        <w:t>BD</w:t>
      </w:r>
    </w:p>
    <w:p w:rsidR="00A04DF9" w:rsidRDefault="00094B26" w:rsidP="00094B26">
      <w:r>
        <w:rPr>
          <w:rFonts w:hint="eastAsia"/>
        </w:rPr>
        <w:t>3</w:t>
      </w:r>
      <w:r w:rsidR="00A04DF9">
        <w:rPr>
          <w:rFonts w:hint="eastAsia"/>
        </w:rPr>
        <w:t>．（</w:t>
      </w:r>
      <w:r>
        <w:rPr>
          <w:rFonts w:hint="eastAsia"/>
        </w:rPr>
        <w:t>1</w:t>
      </w:r>
      <w:r w:rsidR="00A04DF9">
        <w:rPr>
          <w:rFonts w:hint="eastAsia"/>
        </w:rPr>
        <w:t>）</w:t>
      </w:r>
      <w:r>
        <w:rPr>
          <w:rFonts w:hint="eastAsia"/>
        </w:rPr>
        <w:t>4.57s</w:t>
      </w:r>
      <w:r w:rsidR="00A04DF9">
        <w:rPr>
          <w:rFonts w:hint="eastAsia"/>
        </w:rPr>
        <w:t>（</w:t>
      </w:r>
      <w:r>
        <w:rPr>
          <w:rFonts w:hint="eastAsia"/>
        </w:rPr>
        <w:t>2</w:t>
      </w:r>
      <w:r w:rsidR="00A04DF9">
        <w:rPr>
          <w:rFonts w:hint="eastAsia"/>
        </w:rPr>
        <w:t>）</w:t>
      </w:r>
      <w:r>
        <w:rPr>
          <w:rFonts w:hint="eastAsia"/>
        </w:rPr>
        <w:t>26.2m</w:t>
      </w:r>
      <w:r w:rsidR="00A04DF9">
        <w:rPr>
          <w:rFonts w:hint="eastAsia"/>
        </w:rPr>
        <w:t>（</w:t>
      </w:r>
      <w:r>
        <w:rPr>
          <w:rFonts w:hint="eastAsia"/>
        </w:rPr>
        <w:t>3</w:t>
      </w:r>
      <w:r w:rsidR="00A04DF9">
        <w:rPr>
          <w:rFonts w:hint="eastAsia"/>
        </w:rPr>
        <w:t>）</w:t>
      </w:r>
      <w:r>
        <w:rPr>
          <w:rFonts w:hint="eastAsia"/>
        </w:rPr>
        <w:t>138.8m</w:t>
      </w:r>
    </w:p>
    <w:p w:rsidR="00A04DF9" w:rsidRDefault="00094B26" w:rsidP="00094B26">
      <w:r>
        <w:rPr>
          <w:rFonts w:hint="eastAsia"/>
        </w:rPr>
        <w:t>4</w:t>
      </w:r>
      <w:r w:rsidR="00A04DF9">
        <w:rPr>
          <w:rFonts w:hint="eastAsia"/>
        </w:rPr>
        <w:t>．</w:t>
      </w:r>
      <w:r>
        <w:rPr>
          <w:rFonts w:hint="eastAsia"/>
        </w:rPr>
        <w:t>73.13m/s</w:t>
      </w:r>
    </w:p>
    <w:p w:rsidR="00A04DF9" w:rsidRDefault="00094B26" w:rsidP="00094B26">
      <w:r>
        <w:rPr>
          <w:rFonts w:hint="eastAsia"/>
        </w:rPr>
        <w:t>5</w:t>
      </w:r>
      <w:r w:rsidR="00A04DF9">
        <w:rPr>
          <w:rFonts w:hint="eastAsia"/>
        </w:rPr>
        <w:t>．</w:t>
      </w:r>
      <w:r>
        <w:rPr>
          <w:rFonts w:hint="eastAsia"/>
        </w:rPr>
        <w:t>12m</w:t>
      </w:r>
    </w:p>
    <w:p w:rsidR="00A04DF9" w:rsidRDefault="00094B26" w:rsidP="00094B26">
      <w:r>
        <w:rPr>
          <w:rFonts w:hint="eastAsia"/>
        </w:rPr>
        <w:t>6</w:t>
      </w:r>
      <w:r w:rsidR="00A04DF9">
        <w:rPr>
          <w:rFonts w:hint="eastAsia"/>
        </w:rPr>
        <w:t>．</w:t>
      </w:r>
      <w:r>
        <w:rPr>
          <w:rFonts w:hint="eastAsia"/>
        </w:rPr>
        <w:t>能击中，因子弹作斜抛运动的轨迹与猴子自由落体运动的轨迹在同一时刻相交</w:t>
      </w:r>
    </w:p>
    <w:p w:rsidR="00A04DF9" w:rsidRDefault="00094B26" w:rsidP="00094B26">
      <w:r>
        <w:rPr>
          <w:rFonts w:hint="eastAsia"/>
        </w:rPr>
        <w:lastRenderedPageBreak/>
        <w:t>7</w:t>
      </w:r>
      <w:r w:rsidR="00A04DF9">
        <w:rPr>
          <w:rFonts w:hint="eastAsia"/>
        </w:rPr>
        <w:t>．</w:t>
      </w:r>
      <w:r>
        <w:rPr>
          <w:rFonts w:hint="eastAsia"/>
        </w:rPr>
        <w:t>4.8m</w:t>
      </w:r>
    </w:p>
    <w:p w:rsidR="00094B26" w:rsidRDefault="00094B26" w:rsidP="00094B26">
      <w:r>
        <w:rPr>
          <w:rFonts w:hint="eastAsia"/>
        </w:rPr>
        <w:t>8</w:t>
      </w:r>
      <w:r w:rsidR="00A04DF9">
        <w:rPr>
          <w:rFonts w:hint="eastAsia"/>
        </w:rPr>
        <w:t>．</w:t>
      </w:r>
      <w:r>
        <w:rPr>
          <w:rFonts w:hint="eastAsia"/>
        </w:rPr>
        <w:t>D</w:t>
      </w:r>
    </w:p>
    <w:p w:rsidR="00094B26" w:rsidRPr="00A04DF9" w:rsidRDefault="00A04DF9" w:rsidP="00094B26">
      <w:pPr>
        <w:rPr>
          <w:b/>
        </w:rPr>
      </w:pPr>
      <w:r w:rsidRPr="00A04DF9">
        <w:rPr>
          <w:b/>
        </w:rPr>
        <w:t>B</w:t>
      </w:r>
      <w:r w:rsidRPr="00A04DF9">
        <w:rPr>
          <w:rFonts w:hint="eastAsia"/>
          <w:b/>
        </w:rPr>
        <w:t>组</w:t>
      </w:r>
    </w:p>
    <w:p w:rsidR="00A04DF9" w:rsidRDefault="00094B26" w:rsidP="00094B26">
      <w:r>
        <w:rPr>
          <w:rFonts w:hint="eastAsia"/>
        </w:rPr>
        <w:t>9</w:t>
      </w:r>
      <w:r w:rsidR="00A04DF9">
        <w:rPr>
          <w:rFonts w:hint="eastAsia"/>
        </w:rPr>
        <w:t>．</w:t>
      </w:r>
      <w:r>
        <w:rPr>
          <w:rFonts w:hint="eastAsia"/>
        </w:rPr>
        <w:t>11</w:t>
      </w:r>
      <w:r>
        <w:rPr>
          <w:rFonts w:hint="eastAsia"/>
        </w:rPr>
        <w:t>辆；</w:t>
      </w:r>
      <w:r>
        <w:rPr>
          <w:rFonts w:hint="eastAsia"/>
        </w:rPr>
        <w:t>7.32m</w:t>
      </w:r>
    </w:p>
    <w:p w:rsidR="00A04DF9" w:rsidRDefault="00094B26" w:rsidP="00094B26">
      <w:r>
        <w:rPr>
          <w:rFonts w:hint="eastAsia"/>
        </w:rPr>
        <w:t>10</w:t>
      </w:r>
      <w:r w:rsidR="00A04DF9">
        <w:rPr>
          <w:rFonts w:hint="eastAsia"/>
        </w:rPr>
        <w:t>．（</w:t>
      </w:r>
      <w:r>
        <w:rPr>
          <w:rFonts w:hint="eastAsia"/>
        </w:rPr>
        <w:t>1</w:t>
      </w:r>
      <w:r w:rsidR="00A04DF9">
        <w:rPr>
          <w:rFonts w:hint="eastAsia"/>
        </w:rPr>
        <w:t>）</w:t>
      </w:r>
      <w:r>
        <w:rPr>
          <w:rFonts w:hint="eastAsia"/>
        </w:rPr>
        <w:t>7.76s</w:t>
      </w:r>
      <w:r w:rsidR="00A04DF9">
        <w:rPr>
          <w:rFonts w:hint="eastAsia"/>
        </w:rPr>
        <w:t>（</w:t>
      </w:r>
      <w:r>
        <w:rPr>
          <w:rFonts w:hint="eastAsia"/>
        </w:rPr>
        <w:t>2</w:t>
      </w:r>
      <w:r w:rsidR="00A04DF9">
        <w:rPr>
          <w:rFonts w:hint="eastAsia"/>
        </w:rPr>
        <w:t>）</w:t>
      </w:r>
      <w:r>
        <w:rPr>
          <w:rFonts w:hint="eastAsia"/>
        </w:rPr>
        <w:t>1210m</w:t>
      </w:r>
    </w:p>
    <w:p w:rsidR="00A04DF9" w:rsidRDefault="00094B26" w:rsidP="00094B26">
      <w:r>
        <w:rPr>
          <w:rFonts w:hint="eastAsia"/>
        </w:rPr>
        <w:t>11</w:t>
      </w:r>
      <w:r w:rsidR="00A04DF9">
        <w:rPr>
          <w:rFonts w:hint="eastAsia"/>
        </w:rPr>
        <w:t>．</w:t>
      </w:r>
      <w:r>
        <w:rPr>
          <w:rFonts w:hint="eastAsia"/>
        </w:rPr>
        <w:t>5.77m</w:t>
      </w:r>
    </w:p>
    <w:p w:rsidR="001073C3" w:rsidRDefault="00094B26">
      <w:r>
        <w:rPr>
          <w:rFonts w:hint="eastAsia"/>
        </w:rPr>
        <w:t>12</w:t>
      </w:r>
      <w:r w:rsidR="00A04DF9">
        <w:rPr>
          <w:rFonts w:hint="eastAsia"/>
        </w:rPr>
        <w:t>．</w:t>
      </w:r>
      <w:r w:rsidR="00A04DF9">
        <w:t>L</w:t>
      </w:r>
      <w:r w:rsidR="00A04DF9">
        <w:rPr>
          <w:rFonts w:hint="eastAsia"/>
        </w:rPr>
        <w:t>＝</w:t>
      </w:r>
      <w:r>
        <w:rPr>
          <w:rFonts w:hint="eastAsia"/>
        </w:rPr>
        <w:t>2v</w:t>
      </w:r>
      <w:r w:rsidR="00A04DF9">
        <w:rPr>
          <w:vertAlign w:val="subscript"/>
        </w:rPr>
        <w:t>0</w:t>
      </w:r>
      <w:r w:rsidR="00A04DF9">
        <w:rPr>
          <w:vertAlign w:val="superscript"/>
        </w:rPr>
        <w:t>2</w:t>
      </w:r>
      <w:r>
        <w:rPr>
          <w:rFonts w:hint="eastAsia"/>
        </w:rPr>
        <w:t>/3g</w:t>
      </w:r>
    </w:p>
    <w:sectPr w:rsidR="001073C3">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7332" w:rsidRDefault="00B77332" w:rsidP="00094B26">
      <w:r>
        <w:separator/>
      </w:r>
    </w:p>
  </w:endnote>
  <w:endnote w:type="continuationSeparator" w:id="0">
    <w:p w:rsidR="00B77332" w:rsidRDefault="00B77332" w:rsidP="00094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11881127"/>
      <w:docPartObj>
        <w:docPartGallery w:val="Page Numbers (Bottom of Page)"/>
        <w:docPartUnique/>
      </w:docPartObj>
    </w:sdtPr>
    <w:sdtEndPr/>
    <w:sdtContent>
      <w:sdt>
        <w:sdtPr>
          <w:id w:val="1728636285"/>
          <w:docPartObj>
            <w:docPartGallery w:val="Page Numbers (Top of Page)"/>
            <w:docPartUnique/>
          </w:docPartObj>
        </w:sdtPr>
        <w:sdtEndPr/>
        <w:sdtContent>
          <w:p w:rsidR="00094B26" w:rsidRDefault="00094B26">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AF630B">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AF630B">
              <w:rPr>
                <w:b/>
                <w:bCs/>
                <w:noProof/>
              </w:rPr>
              <w:t>4</w:t>
            </w:r>
            <w:r>
              <w:rPr>
                <w:b/>
                <w:bCs/>
                <w:sz w:val="24"/>
                <w:szCs w:val="24"/>
              </w:rPr>
              <w:fldChar w:fldCharType="end"/>
            </w:r>
          </w:p>
        </w:sdtContent>
      </w:sdt>
    </w:sdtContent>
  </w:sdt>
  <w:p w:rsidR="00094B26" w:rsidRDefault="00094B2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7332" w:rsidRDefault="00B77332" w:rsidP="00094B26">
      <w:r>
        <w:separator/>
      </w:r>
    </w:p>
  </w:footnote>
  <w:footnote w:type="continuationSeparator" w:id="0">
    <w:p w:rsidR="00B77332" w:rsidRDefault="00B77332" w:rsidP="00094B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B26"/>
    <w:rsid w:val="00094B26"/>
    <w:rsid w:val="001073C3"/>
    <w:rsid w:val="00587A8B"/>
    <w:rsid w:val="00A04DF9"/>
    <w:rsid w:val="00AF630B"/>
    <w:rsid w:val="00B77332"/>
    <w:rsid w:val="00C73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8327101-723F-4928-A46D-A36558063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4B26"/>
    <w:pPr>
      <w:widowControl w:val="0"/>
      <w:jc w:val="both"/>
    </w:pPr>
  </w:style>
  <w:style w:type="paragraph" w:styleId="1">
    <w:name w:val="heading 1"/>
    <w:basedOn w:val="a"/>
    <w:next w:val="a"/>
    <w:link w:val="1Char"/>
    <w:uiPriority w:val="9"/>
    <w:qFormat/>
    <w:rsid w:val="00094B26"/>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094B2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094B26"/>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94B26"/>
    <w:rPr>
      <w:b/>
      <w:bCs/>
      <w:kern w:val="44"/>
      <w:sz w:val="44"/>
      <w:szCs w:val="44"/>
    </w:rPr>
  </w:style>
  <w:style w:type="character" w:customStyle="1" w:styleId="2Char">
    <w:name w:val="标题 2 Char"/>
    <w:basedOn w:val="a0"/>
    <w:link w:val="2"/>
    <w:uiPriority w:val="9"/>
    <w:rsid w:val="00094B26"/>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094B26"/>
    <w:rPr>
      <w:b/>
      <w:bCs/>
      <w:sz w:val="32"/>
      <w:szCs w:val="32"/>
    </w:rPr>
  </w:style>
  <w:style w:type="paragraph" w:styleId="a3">
    <w:name w:val="header"/>
    <w:basedOn w:val="a"/>
    <w:link w:val="Char"/>
    <w:uiPriority w:val="99"/>
    <w:unhideWhenUsed/>
    <w:rsid w:val="00094B2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94B26"/>
    <w:rPr>
      <w:sz w:val="18"/>
      <w:szCs w:val="18"/>
    </w:rPr>
  </w:style>
  <w:style w:type="paragraph" w:styleId="a4">
    <w:name w:val="footer"/>
    <w:basedOn w:val="a"/>
    <w:link w:val="Char0"/>
    <w:uiPriority w:val="99"/>
    <w:unhideWhenUsed/>
    <w:rsid w:val="00094B26"/>
    <w:pPr>
      <w:tabs>
        <w:tab w:val="center" w:pos="4153"/>
        <w:tab w:val="right" w:pos="8306"/>
      </w:tabs>
      <w:snapToGrid w:val="0"/>
      <w:jc w:val="left"/>
    </w:pPr>
    <w:rPr>
      <w:sz w:val="18"/>
      <w:szCs w:val="18"/>
    </w:rPr>
  </w:style>
  <w:style w:type="character" w:customStyle="1" w:styleId="Char0">
    <w:name w:val="页脚 Char"/>
    <w:basedOn w:val="a0"/>
    <w:link w:val="a4"/>
    <w:uiPriority w:val="99"/>
    <w:rsid w:val="00094B2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F0DF38-E4E9-4112-B343-C4C6C2D1F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4</Pages>
  <Words>387</Words>
  <Characters>2210</Characters>
  <Application>Microsoft Office Word</Application>
  <DocSecurity>0</DocSecurity>
  <Lines>18</Lines>
  <Paragraphs>5</Paragraphs>
  <ScaleCrop>false</ScaleCrop>
  <Company>shiba</Company>
  <LinksUpToDate>false</LinksUpToDate>
  <CharactersWithSpaces>2592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3</cp:revision>
  <dcterms:created xsi:type="dcterms:W3CDTF">2013-11-08T02:48:00Z</dcterms:created>
  <dcterms:modified xsi:type="dcterms:W3CDTF">2013-11-10T11:39:00Z</dcterms:modified>
</cp:coreProperties>
</file>