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4D13" w:rsidRDefault="007C4D13" w:rsidP="007C4D13">
      <w:pPr>
        <w:pStyle w:val="1"/>
      </w:pPr>
      <w:bookmarkStart w:id="0" w:name="_GoBack"/>
      <w:r>
        <w:rPr>
          <w:rFonts w:hint="eastAsia"/>
        </w:rPr>
        <w:t>第十一章</w:t>
      </w:r>
      <w:r>
        <w:rPr>
          <w:rFonts w:hint="eastAsia"/>
        </w:rPr>
        <w:t>A</w:t>
      </w:r>
      <w:r>
        <w:t xml:space="preserve"> </w:t>
      </w:r>
      <w:r>
        <w:rPr>
          <w:rFonts w:hint="eastAsia"/>
        </w:rPr>
        <w:t>安培力教学建议</w:t>
      </w:r>
    </w:p>
    <w:p w:rsidR="007C4D13" w:rsidRDefault="007C4D13" w:rsidP="007C4D13">
      <w:pPr>
        <w:pStyle w:val="2"/>
      </w:pPr>
      <w:r>
        <w:rPr>
          <w:rFonts w:hint="eastAsia"/>
        </w:rPr>
        <w:t>（一）学习目标</w:t>
      </w:r>
    </w:p>
    <w:p w:rsidR="007C4D13" w:rsidRDefault="007C4D13" w:rsidP="007C4D13">
      <w:pPr>
        <w:ind w:firstLine="420"/>
      </w:pPr>
      <w:r>
        <w:rPr>
          <w:rFonts w:hint="eastAsia"/>
        </w:rPr>
        <w:t>1</w:t>
      </w:r>
      <w:r>
        <w:rPr>
          <w:rFonts w:hint="eastAsia"/>
        </w:rPr>
        <w:t>．知道安培力的大小与什么因素有关。会用安培定则判断安培力的方向，会用安培力公式计算安培力的大小。知道安培的分子电流假说。</w:t>
      </w:r>
    </w:p>
    <w:p w:rsidR="007C4D13" w:rsidRDefault="007C4D13" w:rsidP="007C4D13">
      <w:pPr>
        <w:ind w:firstLine="420"/>
      </w:pPr>
      <w:r>
        <w:rPr>
          <w:rFonts w:hint="eastAsia"/>
        </w:rPr>
        <w:t>2</w:t>
      </w:r>
      <w:r>
        <w:rPr>
          <w:rFonts w:hint="eastAsia"/>
        </w:rPr>
        <w:t>．通过对分子电流假说的学习，认识猜想和假说在建立概念，发现规律过程中的重要作用。</w:t>
      </w:r>
    </w:p>
    <w:p w:rsidR="007C4D13" w:rsidRDefault="007C4D13" w:rsidP="007C4D13">
      <w:pPr>
        <w:ind w:firstLine="420"/>
      </w:pPr>
      <w:r>
        <w:rPr>
          <w:rFonts w:hint="eastAsia"/>
        </w:rPr>
        <w:t>3</w:t>
      </w:r>
      <w:r>
        <w:rPr>
          <w:rFonts w:hint="eastAsia"/>
        </w:rPr>
        <w:t>．通过对科学家安培生平的了解，领略安培的努力自学和刻苦探究的精神。</w:t>
      </w:r>
    </w:p>
    <w:p w:rsidR="007C4D13" w:rsidRDefault="007C4D13" w:rsidP="007C4D13">
      <w:pPr>
        <w:pStyle w:val="2"/>
      </w:pPr>
      <w:r>
        <w:rPr>
          <w:rFonts w:hint="eastAsia"/>
        </w:rPr>
        <w:t>（二）重点和难点</w:t>
      </w:r>
    </w:p>
    <w:p w:rsidR="007C4D13" w:rsidRDefault="007C4D13" w:rsidP="007C4D13">
      <w:pPr>
        <w:ind w:firstLine="420"/>
      </w:pPr>
      <w:r>
        <w:rPr>
          <w:rFonts w:hint="eastAsia"/>
        </w:rPr>
        <w:t>本节的重点是安培力公式的理解和应用。</w:t>
      </w:r>
    </w:p>
    <w:p w:rsidR="007C4D13" w:rsidRDefault="007C4D13" w:rsidP="007C4D13">
      <w:pPr>
        <w:ind w:firstLine="420"/>
      </w:pPr>
      <w:r>
        <w:rPr>
          <w:rFonts w:hint="eastAsia"/>
        </w:rPr>
        <w:t>难点是通电直导线方向与安培力大小的关系。</w:t>
      </w:r>
    </w:p>
    <w:p w:rsidR="007C4D13" w:rsidRDefault="007C4D13" w:rsidP="007C4D13">
      <w:pPr>
        <w:pStyle w:val="2"/>
      </w:pPr>
      <w:r>
        <w:rPr>
          <w:rFonts w:hint="eastAsia"/>
        </w:rPr>
        <w:t>（三）教学建议</w:t>
      </w:r>
    </w:p>
    <w:p w:rsidR="007C4D13" w:rsidRDefault="007C4D13" w:rsidP="007C4D13">
      <w:pPr>
        <w:ind w:firstLine="420"/>
      </w:pPr>
      <w:r>
        <w:rPr>
          <w:rFonts w:hint="eastAsia"/>
        </w:rPr>
        <w:t>本节以安培的四个精巧实验为情景，然后直接给出安培力公式，安培的实验中最富创造性的是关于“无定向秤”的设计，线圈既可通电又可自由转动。过去教材中并未涉及，此处介绍是让学生多了解一些科学发展的过程，在关于安培力的“大家谈”中，通过讨论进一步明确安培力大小与导线的方向有关，“分子电流假说”是对磁体产生磁场的初步解释，可以加深对磁现象的电本质的认识，关于安培力在技术上的应用，基础型课程中已讲过直流电动机，因此本章着重介绍磁电式仪表的原理。</w:t>
      </w:r>
    </w:p>
    <w:p w:rsidR="007C4D13" w:rsidRDefault="007C4D13" w:rsidP="007C4D13">
      <w:pPr>
        <w:pStyle w:val="3"/>
      </w:pPr>
      <w:r>
        <w:rPr>
          <w:rFonts w:hint="eastAsia"/>
        </w:rPr>
        <w:t>1</w:t>
      </w:r>
      <w:r>
        <w:rPr>
          <w:rFonts w:hint="eastAsia"/>
        </w:rPr>
        <w:t>．关于安培力的教学建议</w:t>
      </w:r>
    </w:p>
    <w:p w:rsidR="007C4D13" w:rsidRDefault="007C4D13" w:rsidP="007C4D13">
      <w:pPr>
        <w:ind w:firstLine="420"/>
      </w:pPr>
      <w:r>
        <w:rPr>
          <w:rFonts w:hint="eastAsia"/>
        </w:rPr>
        <w:t>在单根导线的情况下安培力比较小，中学实验仪器很难测量，因此建议对安培力公式不作实验探究，直接作为现成的结论给出，重点放在对安培力公式的理解和应用上。在中学阶段也不讨论任意情况下安培力的大小，计算时只限于载流直导线与磁场垂直的简单情况。基础型课程中已经学习用过左手定则确定安培力的方向，但有可能遗忘，为了帮助学生回忆，建议用课本图</w:t>
      </w:r>
      <w:r>
        <w:rPr>
          <w:rFonts w:hint="eastAsia"/>
        </w:rPr>
        <w:t>11-2</w:t>
      </w:r>
      <w:r>
        <w:rPr>
          <w:rFonts w:hint="eastAsia"/>
        </w:rPr>
        <w:t>复习左手定则，再结合公式，就可以完整地表达安培力的大小和方向。虽然不要求计算载流直导线与磁场成任意角的安培力大小，但要求学生定性知道，当载流直导线与磁场垂直时安培力最大；当载流直导线与磁场平行时安培力为零。因此建议在课堂上按相关的“大家谈”内容组织讨论。</w:t>
      </w:r>
    </w:p>
    <w:p w:rsidR="007C4D13" w:rsidRDefault="007C4D13" w:rsidP="007C4D13">
      <w:pPr>
        <w:pStyle w:val="3"/>
      </w:pPr>
      <w:r>
        <w:rPr>
          <w:rFonts w:hint="eastAsia"/>
        </w:rPr>
        <w:t>2</w:t>
      </w:r>
      <w:r>
        <w:rPr>
          <w:rFonts w:hint="eastAsia"/>
        </w:rPr>
        <w:t>．关于课本第</w:t>
      </w:r>
      <w:r>
        <w:rPr>
          <w:rFonts w:hint="eastAsia"/>
        </w:rPr>
        <w:t>52</w:t>
      </w:r>
      <w:r>
        <w:rPr>
          <w:rFonts w:hint="eastAsia"/>
        </w:rPr>
        <w:t>页“示例”的教学建议</w:t>
      </w:r>
    </w:p>
    <w:p w:rsidR="007C4D13" w:rsidRDefault="007C4D13" w:rsidP="007C4D13">
      <w:pPr>
        <w:ind w:firstLine="420"/>
      </w:pPr>
      <w:r>
        <w:rPr>
          <w:rFonts w:hint="eastAsia"/>
        </w:rPr>
        <w:t>得出安培力公式后，通过示例训练学生正确地运用该公式进行分析和计算，示例</w:t>
      </w:r>
      <w:r>
        <w:rPr>
          <w:rFonts w:hint="eastAsia"/>
        </w:rPr>
        <w:t>1</w:t>
      </w:r>
      <w:r>
        <w:rPr>
          <w:rFonts w:hint="eastAsia"/>
        </w:rPr>
        <w:t>中电</w:t>
      </w:r>
      <w:r>
        <w:rPr>
          <w:rFonts w:hint="eastAsia"/>
        </w:rPr>
        <w:lastRenderedPageBreak/>
        <w:t>流天平的内容可能比较传统，但对运用安培力公式很有价值，示例</w:t>
      </w:r>
      <w:r>
        <w:rPr>
          <w:rFonts w:hint="eastAsia"/>
        </w:rPr>
        <w:t>2</w:t>
      </w:r>
      <w:r>
        <w:rPr>
          <w:rFonts w:hint="eastAsia"/>
        </w:rPr>
        <w:t>是一个典型的安培力计算问题，把该题理解透了，有利于分析其他同类问题。这两个例题还体现了拓展型课程的要求，包含了电学与力学的综合。建议在学习示例时先复习力学中的受力分析，力矩平衡和共点力平衡等知识。</w:t>
      </w:r>
    </w:p>
    <w:p w:rsidR="007C4D13" w:rsidRDefault="007C4D13" w:rsidP="007C4D13">
      <w:pPr>
        <w:pStyle w:val="3"/>
      </w:pPr>
      <w:r>
        <w:rPr>
          <w:rFonts w:hint="eastAsia"/>
        </w:rPr>
        <w:t>3</w:t>
      </w:r>
      <w:r>
        <w:rPr>
          <w:rFonts w:hint="eastAsia"/>
        </w:rPr>
        <w:t>．关于“分子电流假说”的教学建议</w:t>
      </w:r>
    </w:p>
    <w:p w:rsidR="007C4D13" w:rsidRDefault="007C4D13" w:rsidP="007C4D13">
      <w:pPr>
        <w:ind w:firstLine="420"/>
      </w:pPr>
      <w:r>
        <w:rPr>
          <w:rFonts w:hint="eastAsia"/>
        </w:rPr>
        <w:t>安培关于分子电流的假说很好地解释了磁化现象以及不存在磁单极的事实，也说明了磁现象的电本质，现代实验的结果证实了分子电流在顺磁性物质中的存在。建议在学习安培假说的过程中，不仅要求学生知道假说的内容和对现象的解释，还要认识假说方法的重要作用，在今后的探究学习中自觉地运用假说、猜想等基本方法。</w:t>
      </w:r>
    </w:p>
    <w:p w:rsidR="007C4D13" w:rsidRDefault="007C4D13" w:rsidP="007C4D13">
      <w:pPr>
        <w:pStyle w:val="2"/>
      </w:pPr>
      <w:r>
        <w:rPr>
          <w:rFonts w:hint="eastAsia"/>
        </w:rPr>
        <w:t>（四）作业说明</w:t>
      </w:r>
    </w:p>
    <w:p w:rsidR="007C4D13" w:rsidRDefault="007C4D13" w:rsidP="007C4D13">
      <w:pPr>
        <w:ind w:firstLine="420"/>
      </w:pPr>
      <w:r>
        <w:rPr>
          <w:rFonts w:hint="eastAsia"/>
        </w:rPr>
        <w:t>本节共有</w:t>
      </w:r>
      <w:r>
        <w:rPr>
          <w:rFonts w:hint="eastAsia"/>
        </w:rPr>
        <w:t>13</w:t>
      </w:r>
      <w:r>
        <w:rPr>
          <w:rFonts w:hint="eastAsia"/>
        </w:rPr>
        <w:t>道练习题，建议第</w:t>
      </w:r>
      <w:r>
        <w:rPr>
          <w:rFonts w:hint="eastAsia"/>
        </w:rPr>
        <w:t>1</w:t>
      </w:r>
      <w:r>
        <w:rPr>
          <w:rFonts w:hint="eastAsia"/>
        </w:rPr>
        <w:t>、</w:t>
      </w:r>
      <w:r>
        <w:rPr>
          <w:rFonts w:hint="eastAsia"/>
        </w:rPr>
        <w:t>2</w:t>
      </w:r>
      <w:r>
        <w:rPr>
          <w:rFonts w:hint="eastAsia"/>
        </w:rPr>
        <w:t>题在课内完成。第</w:t>
      </w:r>
      <w:r>
        <w:rPr>
          <w:rFonts w:hint="eastAsia"/>
        </w:rPr>
        <w:t>13</w:t>
      </w:r>
      <w:r>
        <w:rPr>
          <w:rFonts w:hint="eastAsia"/>
        </w:rPr>
        <w:t>题不要求全体学生完成。</w:t>
      </w:r>
    </w:p>
    <w:p w:rsidR="007C4D13" w:rsidRDefault="007C4D13" w:rsidP="007C4D13">
      <w:pPr>
        <w:pStyle w:val="3"/>
      </w:pPr>
      <w:r>
        <w:rPr>
          <w:rFonts w:hint="eastAsia"/>
        </w:rPr>
        <w:t>参考答案</w:t>
      </w:r>
    </w:p>
    <w:p w:rsidR="007C4D13" w:rsidRPr="00720344" w:rsidRDefault="007C4D13" w:rsidP="007C4D13">
      <w:pPr>
        <w:rPr>
          <w:b/>
        </w:rPr>
      </w:pPr>
      <w:r w:rsidRPr="00720344">
        <w:rPr>
          <w:rFonts w:hint="eastAsia"/>
          <w:b/>
        </w:rPr>
        <w:t>A</w:t>
      </w:r>
      <w:r w:rsidRPr="00720344">
        <w:rPr>
          <w:rFonts w:hint="eastAsia"/>
          <w:b/>
        </w:rPr>
        <w:t>组</w:t>
      </w:r>
    </w:p>
    <w:p w:rsidR="007C4D13" w:rsidRDefault="007C4D13" w:rsidP="007C4D13">
      <w:r>
        <w:rPr>
          <w:rFonts w:hint="eastAsia"/>
        </w:rPr>
        <w:t>1</w:t>
      </w:r>
      <w:r>
        <w:rPr>
          <w:rFonts w:hint="eastAsia"/>
        </w:rPr>
        <w:t>．</w:t>
      </w:r>
      <w:r>
        <w:rPr>
          <w:rFonts w:hint="eastAsia"/>
        </w:rPr>
        <w:t>C</w:t>
      </w:r>
    </w:p>
    <w:p w:rsidR="007C4D13" w:rsidRDefault="007C4D13" w:rsidP="007C4D13">
      <w:r>
        <w:rPr>
          <w:rFonts w:hint="eastAsia"/>
        </w:rPr>
        <w:t>2</w:t>
      </w:r>
      <w:r>
        <w:rPr>
          <w:rFonts w:hint="eastAsia"/>
        </w:rPr>
        <w:t>．</w:t>
      </w:r>
      <w:r>
        <w:rPr>
          <w:rFonts w:hint="eastAsia"/>
        </w:rPr>
        <w:t>0.4N</w:t>
      </w:r>
    </w:p>
    <w:p w:rsidR="007C4D13" w:rsidRDefault="007C4D13" w:rsidP="007C4D13">
      <w:r>
        <w:rPr>
          <w:rFonts w:hint="eastAsia"/>
        </w:rPr>
        <w:t>3</w:t>
      </w:r>
      <w:r>
        <w:rPr>
          <w:rFonts w:hint="eastAsia"/>
        </w:rPr>
        <w:t>．</w:t>
      </w:r>
      <w:r>
        <w:rPr>
          <w:rFonts w:hint="eastAsia"/>
        </w:rPr>
        <w:t>3.125A</w:t>
      </w:r>
      <w:r>
        <w:rPr>
          <w:rFonts w:hint="eastAsia"/>
        </w:rPr>
        <w:t>，</w:t>
      </w:r>
      <w:r>
        <w:rPr>
          <w:rFonts w:hint="eastAsia"/>
        </w:rPr>
        <w:t>b</w:t>
      </w:r>
      <w:r>
        <w:rPr>
          <w:rFonts w:ascii="宋体" w:eastAsia="宋体" w:hAnsi="宋体" w:hint="eastAsia"/>
        </w:rPr>
        <w:t>→</w:t>
      </w:r>
      <w:r>
        <w:rPr>
          <w:rFonts w:hint="eastAsia"/>
        </w:rPr>
        <w:t>a</w:t>
      </w:r>
    </w:p>
    <w:p w:rsidR="007C4D13" w:rsidRDefault="007C4D13" w:rsidP="007C4D13">
      <w:r>
        <w:rPr>
          <w:rFonts w:hint="eastAsia"/>
        </w:rPr>
        <w:t>4</w:t>
      </w:r>
      <w:r>
        <w:rPr>
          <w:rFonts w:hint="eastAsia"/>
        </w:rPr>
        <w:t>．</w:t>
      </w:r>
      <w:r>
        <w:rPr>
          <w:rFonts w:hint="eastAsia"/>
        </w:rPr>
        <w:t>3</w:t>
      </w:r>
      <w:r>
        <w:rPr>
          <w:rFonts w:hint="eastAsia"/>
        </w:rPr>
        <w:t>×</w:t>
      </w:r>
      <w:r>
        <w:rPr>
          <w:rFonts w:hint="eastAsia"/>
        </w:rPr>
        <w:t>10</w:t>
      </w:r>
      <w:r>
        <w:rPr>
          <w:rFonts w:hint="eastAsia"/>
          <w:vertAlign w:val="superscript"/>
        </w:rPr>
        <w:t>-</w:t>
      </w:r>
      <w:r>
        <w:rPr>
          <w:vertAlign w:val="superscript"/>
        </w:rPr>
        <w:t>2</w:t>
      </w:r>
      <w:r>
        <w:rPr>
          <w:rFonts w:hint="eastAsia"/>
        </w:rPr>
        <w:t>N</w:t>
      </w:r>
      <w:r>
        <w:rPr>
          <w:rFonts w:hint="eastAsia"/>
        </w:rPr>
        <w:t>，竖直向下</w:t>
      </w:r>
    </w:p>
    <w:p w:rsidR="007C4D13" w:rsidRDefault="007C4D13" w:rsidP="007C4D13">
      <w:r>
        <w:rPr>
          <w:rFonts w:hint="eastAsia"/>
        </w:rPr>
        <w:t>5</w:t>
      </w:r>
      <w:r>
        <w:rPr>
          <w:rFonts w:hint="eastAsia"/>
        </w:rPr>
        <w:t>．由</w:t>
      </w:r>
      <w:r>
        <w:rPr>
          <w:rFonts w:hint="eastAsia"/>
        </w:rPr>
        <w:t>A</w:t>
      </w:r>
      <w:r>
        <w:rPr>
          <w:rFonts w:ascii="宋体" w:eastAsia="宋体" w:hAnsi="宋体" w:hint="eastAsia"/>
        </w:rPr>
        <w:t>→</w:t>
      </w:r>
      <w:r>
        <w:rPr>
          <w:rFonts w:hint="eastAsia"/>
        </w:rPr>
        <w:t>B</w:t>
      </w:r>
      <w:r>
        <w:rPr>
          <w:rFonts w:hint="eastAsia"/>
        </w:rPr>
        <w:t>，</w:t>
      </w:r>
      <w:r>
        <w:rPr>
          <w:rFonts w:hint="eastAsia"/>
        </w:rPr>
        <w:t>2A</w:t>
      </w:r>
    </w:p>
    <w:p w:rsidR="007C4D13" w:rsidRPr="00720344" w:rsidRDefault="007C4D13" w:rsidP="007C4D13">
      <w:pPr>
        <w:rPr>
          <w:b/>
        </w:rPr>
      </w:pPr>
      <w:r w:rsidRPr="00720344">
        <w:rPr>
          <w:rFonts w:hint="eastAsia"/>
          <w:b/>
        </w:rPr>
        <w:t>B</w:t>
      </w:r>
      <w:r w:rsidRPr="00720344">
        <w:rPr>
          <w:rFonts w:hint="eastAsia"/>
          <w:b/>
        </w:rPr>
        <w:t>组</w:t>
      </w:r>
    </w:p>
    <w:p w:rsidR="007C4D13" w:rsidRDefault="007C4D13" w:rsidP="007C4D13">
      <w:r>
        <w:rPr>
          <w:rFonts w:hint="eastAsia"/>
        </w:rPr>
        <w:t>6</w:t>
      </w:r>
      <w:r>
        <w:rPr>
          <w:rFonts w:hint="eastAsia"/>
        </w:rPr>
        <w:t>．</w:t>
      </w:r>
      <w:r>
        <w:rPr>
          <w:rFonts w:hint="eastAsia"/>
        </w:rPr>
        <w:t>a</w:t>
      </w:r>
      <w:r>
        <w:rPr>
          <w:rFonts w:ascii="宋体" w:eastAsia="宋体" w:hAnsi="宋体" w:hint="eastAsia"/>
        </w:rPr>
        <w:t>→</w:t>
      </w:r>
      <w:r>
        <w:rPr>
          <w:rFonts w:hint="eastAsia"/>
        </w:rPr>
        <w:t>b</w:t>
      </w:r>
      <w:r>
        <w:rPr>
          <w:rFonts w:hint="eastAsia"/>
        </w:rPr>
        <w:t>，</w:t>
      </w:r>
      <w:r>
        <w:rPr>
          <w:rFonts w:hint="eastAsia"/>
        </w:rPr>
        <w:t>3.75A</w:t>
      </w:r>
    </w:p>
    <w:p w:rsidR="007C4D13" w:rsidRDefault="007C4D13" w:rsidP="007C4D13">
      <w:r>
        <w:rPr>
          <w:rFonts w:hint="eastAsia"/>
        </w:rPr>
        <w:t>7</w:t>
      </w:r>
      <w:r>
        <w:rPr>
          <w:rFonts w:hint="eastAsia"/>
        </w:rPr>
        <w:t>．</w:t>
      </w:r>
      <w:r>
        <w:rPr>
          <w:rFonts w:hint="eastAsia"/>
        </w:rPr>
        <w:t>B</w:t>
      </w:r>
    </w:p>
    <w:p w:rsidR="007C4D13" w:rsidRDefault="007C4D13" w:rsidP="007C4D13">
      <w:r>
        <w:rPr>
          <w:rFonts w:hint="eastAsia"/>
        </w:rPr>
        <w:t>8</w:t>
      </w:r>
      <w:r>
        <w:rPr>
          <w:rFonts w:hint="eastAsia"/>
        </w:rPr>
        <w:t>．</w:t>
      </w:r>
      <w:r>
        <w:rPr>
          <w:rFonts w:hint="eastAsia"/>
        </w:rPr>
        <w:t>D</w:t>
      </w:r>
    </w:p>
    <w:p w:rsidR="007C4D13" w:rsidRDefault="007C4D13" w:rsidP="007C4D13">
      <w:r>
        <w:rPr>
          <w:rFonts w:hint="eastAsia"/>
        </w:rPr>
        <w:t>9</w:t>
      </w:r>
      <w:r>
        <w:rPr>
          <w:rFonts w:hint="eastAsia"/>
        </w:rPr>
        <w:t>．</w:t>
      </w:r>
      <w:r w:rsidR="00720344">
        <w:fldChar w:fldCharType="begin"/>
      </w:r>
      <w:r w:rsidR="00720344">
        <w:instrText xml:space="preserve"> </w:instrText>
      </w:r>
      <w:r w:rsidR="00720344">
        <w:rPr>
          <w:rFonts w:hint="eastAsia"/>
        </w:rPr>
        <w:instrText>EQ \F(BLE,mR)</w:instrText>
      </w:r>
      <w:r w:rsidR="00720344">
        <w:instrText xml:space="preserve"> </w:instrText>
      </w:r>
      <w:r w:rsidR="00720344">
        <w:fldChar w:fldCharType="end"/>
      </w:r>
      <w:r>
        <w:rPr>
          <w:rFonts w:hint="eastAsia"/>
        </w:rPr>
        <w:t>sin</w:t>
      </w:r>
      <w:r w:rsidR="00720344">
        <w:t>θ</w:t>
      </w:r>
    </w:p>
    <w:p w:rsidR="007C4D13" w:rsidRPr="00720344" w:rsidRDefault="007C4D13" w:rsidP="007C4D13">
      <w:r>
        <w:rPr>
          <w:rFonts w:hint="eastAsia"/>
        </w:rPr>
        <w:t>10</w:t>
      </w:r>
      <w:r>
        <w:rPr>
          <w:rFonts w:hint="eastAsia"/>
        </w:rPr>
        <w:t>．</w:t>
      </w:r>
      <w:r>
        <w:rPr>
          <w:rFonts w:hint="eastAsia"/>
        </w:rPr>
        <w:t>F</w:t>
      </w:r>
      <w:r w:rsidR="00720344">
        <w:rPr>
          <w:vertAlign w:val="subscript"/>
        </w:rPr>
        <w:t>2</w:t>
      </w:r>
      <w:r>
        <w:rPr>
          <w:rFonts w:hint="eastAsia"/>
        </w:rPr>
        <w:t>，</w:t>
      </w:r>
      <w:r>
        <w:rPr>
          <w:rFonts w:hint="eastAsia"/>
        </w:rPr>
        <w:t>2F</w:t>
      </w:r>
      <w:r w:rsidR="00720344">
        <w:rPr>
          <w:vertAlign w:val="subscript"/>
        </w:rPr>
        <w:t>1</w:t>
      </w:r>
      <w:r>
        <w:rPr>
          <w:rFonts w:hint="eastAsia"/>
        </w:rPr>
        <w:t>±</w:t>
      </w:r>
      <w:r>
        <w:rPr>
          <w:rFonts w:hint="eastAsia"/>
        </w:rPr>
        <w:t>F</w:t>
      </w:r>
      <w:r w:rsidR="00720344">
        <w:rPr>
          <w:vertAlign w:val="subscript"/>
        </w:rPr>
        <w:t>2</w:t>
      </w:r>
    </w:p>
    <w:p w:rsidR="007C4D13" w:rsidRDefault="007C4D13" w:rsidP="007C4D13">
      <w:r>
        <w:rPr>
          <w:rFonts w:hint="eastAsia"/>
        </w:rPr>
        <w:t>11</w:t>
      </w:r>
      <w:r>
        <w:rPr>
          <w:rFonts w:hint="eastAsia"/>
        </w:rPr>
        <w:t>．</w:t>
      </w:r>
      <w:r>
        <w:rPr>
          <w:rFonts w:hint="eastAsia"/>
        </w:rPr>
        <w:t>10m</w:t>
      </w:r>
    </w:p>
    <w:p w:rsidR="00720344" w:rsidRDefault="007C4D13" w:rsidP="007C4D13">
      <w:r>
        <w:rPr>
          <w:rFonts w:hint="eastAsia"/>
        </w:rPr>
        <w:t>12</w:t>
      </w:r>
      <w:r>
        <w:rPr>
          <w:rFonts w:hint="eastAsia"/>
        </w:rPr>
        <w:t>．</w:t>
      </w:r>
      <w:r>
        <w:rPr>
          <w:rFonts w:hint="eastAsia"/>
        </w:rPr>
        <w:t>F</w:t>
      </w:r>
      <w:r w:rsidR="00720344">
        <w:rPr>
          <w:rFonts w:hint="eastAsia"/>
        </w:rPr>
        <w:t>＝</w:t>
      </w:r>
      <w:r w:rsidR="00720344">
        <w:rPr>
          <w:rFonts w:hint="eastAsia"/>
        </w:rPr>
        <w:t>IB</w:t>
      </w:r>
      <w:r w:rsidR="00720344">
        <w:fldChar w:fldCharType="begin"/>
      </w:r>
      <w:r w:rsidR="00720344">
        <w:instrText xml:space="preserve"> </w:instrText>
      </w:r>
      <w:r w:rsidR="00720344">
        <w:rPr>
          <w:rFonts w:hint="eastAsia"/>
        </w:rPr>
        <w:instrText>EQ \R(L</w:instrText>
      </w:r>
      <w:r w:rsidR="00720344">
        <w:rPr>
          <w:vertAlign w:val="subscript"/>
        </w:rPr>
        <w:instrText>1</w:instrText>
      </w:r>
      <w:r w:rsidR="00720344">
        <w:rPr>
          <w:vertAlign w:val="superscript"/>
        </w:rPr>
        <w:instrText>2</w:instrText>
      </w:r>
      <w:r w:rsidR="00720344">
        <w:rPr>
          <w:rFonts w:hint="eastAsia"/>
        </w:rPr>
        <w:instrText>＋</w:instrText>
      </w:r>
      <w:r w:rsidR="00720344">
        <w:rPr>
          <w:rFonts w:hint="eastAsia"/>
        </w:rPr>
        <w:instrText>L</w:instrText>
      </w:r>
      <w:r w:rsidR="00720344">
        <w:rPr>
          <w:vertAlign w:val="subscript"/>
        </w:rPr>
        <w:instrText>2</w:instrText>
      </w:r>
      <w:r w:rsidR="00720344">
        <w:rPr>
          <w:vertAlign w:val="superscript"/>
        </w:rPr>
        <w:instrText>2</w:instrText>
      </w:r>
      <w:r w:rsidR="00720344">
        <w:rPr>
          <w:rFonts w:hint="eastAsia"/>
        </w:rPr>
        <w:instrText>)</w:instrText>
      </w:r>
      <w:r w:rsidR="00720344">
        <w:instrText xml:space="preserve"> </w:instrText>
      </w:r>
      <w:r w:rsidR="00720344">
        <w:fldChar w:fldCharType="end"/>
      </w:r>
      <w:r w:rsidR="00720344">
        <w:rPr>
          <w:rFonts w:hint="eastAsia"/>
        </w:rPr>
        <w:t>，</w:t>
      </w:r>
      <w:r>
        <w:rPr>
          <w:rFonts w:hint="eastAsia"/>
        </w:rPr>
        <w:t>与水平成</w:t>
      </w:r>
      <w:r w:rsidR="00720344">
        <w:rPr>
          <w:rFonts w:ascii="Calibri" w:hAnsi="Calibri"/>
        </w:rPr>
        <w:t>θ</w:t>
      </w:r>
      <w:r>
        <w:rPr>
          <w:rFonts w:hint="eastAsia"/>
        </w:rPr>
        <w:t>角，右斜下方向，且</w:t>
      </w:r>
      <w:r>
        <w:rPr>
          <w:rFonts w:hint="eastAsia"/>
        </w:rPr>
        <w:t>tan</w:t>
      </w:r>
      <w:r w:rsidR="00720344">
        <w:t>θ</w:t>
      </w:r>
      <w:r w:rsidR="00720344">
        <w:rPr>
          <w:rFonts w:hint="eastAsia"/>
        </w:rPr>
        <w:t>＝</w:t>
      </w:r>
      <w:r w:rsidR="00720344">
        <w:fldChar w:fldCharType="begin"/>
      </w:r>
      <w:r w:rsidR="00720344">
        <w:instrText xml:space="preserve"> </w:instrText>
      </w:r>
      <w:r w:rsidR="00720344">
        <w:rPr>
          <w:rFonts w:hint="eastAsia"/>
        </w:rPr>
        <w:instrText>EQ \F(L</w:instrText>
      </w:r>
      <w:r w:rsidR="00720344">
        <w:rPr>
          <w:vertAlign w:val="subscript"/>
        </w:rPr>
        <w:instrText>2</w:instrText>
      </w:r>
      <w:r w:rsidR="00720344">
        <w:rPr>
          <w:rFonts w:hint="eastAsia"/>
        </w:rPr>
        <w:instrText>,L</w:instrText>
      </w:r>
      <w:r w:rsidR="00720344">
        <w:rPr>
          <w:vertAlign w:val="subscript"/>
        </w:rPr>
        <w:instrText>1</w:instrText>
      </w:r>
      <w:r w:rsidR="00720344">
        <w:rPr>
          <w:rFonts w:hint="eastAsia"/>
        </w:rPr>
        <w:instrText>)</w:instrText>
      </w:r>
      <w:r w:rsidR="00720344">
        <w:instrText xml:space="preserve"> </w:instrText>
      </w:r>
      <w:r w:rsidR="00720344">
        <w:fldChar w:fldCharType="end"/>
      </w:r>
    </w:p>
    <w:p w:rsidR="007C4D13" w:rsidRDefault="007C4D13" w:rsidP="007C4D13">
      <w:r>
        <w:rPr>
          <w:rFonts w:hint="eastAsia"/>
        </w:rPr>
        <w:t>13</w:t>
      </w:r>
      <w:r w:rsidR="00720344">
        <w:rPr>
          <w:rFonts w:hint="eastAsia"/>
        </w:rPr>
        <w:t>．</w:t>
      </w:r>
      <w:r w:rsidR="00720344">
        <w:fldChar w:fldCharType="begin"/>
      </w:r>
      <w:r w:rsidR="00720344">
        <w:instrText xml:space="preserve"> </w:instrText>
      </w:r>
      <w:r w:rsidR="00720344">
        <w:rPr>
          <w:rFonts w:hint="eastAsia"/>
        </w:rPr>
        <w:instrText>EQ \F(\F(mg,BI)</w:instrText>
      </w:r>
      <w:r w:rsidR="00720344">
        <w:rPr>
          <w:rFonts w:hint="eastAsia"/>
        </w:rPr>
        <w:instrText>－</w:instrText>
      </w:r>
      <w:r w:rsidR="00720344">
        <w:rPr>
          <w:rFonts w:hint="eastAsia"/>
        </w:rPr>
        <w:instrText>L</w:instrText>
      </w:r>
      <w:r w:rsidR="00720344">
        <w:rPr>
          <w:vertAlign w:val="subscript"/>
        </w:rPr>
        <w:instrText>1</w:instrText>
      </w:r>
      <w:r w:rsidR="00720344">
        <w:rPr>
          <w:rFonts w:hint="eastAsia"/>
        </w:rPr>
        <w:instrText>,2tan\F(</w:instrText>
      </w:r>
      <w:r w:rsidR="00720344">
        <w:instrText>θ</w:instrText>
      </w:r>
      <w:r w:rsidR="00720344">
        <w:rPr>
          <w:rFonts w:hint="eastAsia"/>
        </w:rPr>
        <w:instrText xml:space="preserve">,2)) </w:instrText>
      </w:r>
      <w:r w:rsidR="00720344">
        <w:instrText xml:space="preserve"> </w:instrText>
      </w:r>
      <w:r w:rsidR="00720344">
        <w:fldChar w:fldCharType="end"/>
      </w:r>
      <w:bookmarkEnd w:id="0"/>
    </w:p>
    <w:sectPr w:rsidR="007C4D13" w:rsidSect="00AA2B5A">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A5619" w:rsidRDefault="00DA5619">
      <w:r>
        <w:separator/>
      </w:r>
    </w:p>
  </w:endnote>
  <w:endnote w:type="continuationSeparator" w:id="0">
    <w:p w:rsidR="00DA5619" w:rsidRDefault="00DA56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85163306"/>
      <w:docPartObj>
        <w:docPartGallery w:val="Page Numbers (Bottom of Page)"/>
        <w:docPartUnique/>
      </w:docPartObj>
    </w:sdtPr>
    <w:sdtEndPr/>
    <w:sdtContent>
      <w:sdt>
        <w:sdtPr>
          <w:id w:val="1728636285"/>
          <w:docPartObj>
            <w:docPartGallery w:val="Page Numbers (Top of Page)"/>
            <w:docPartUnique/>
          </w:docPartObj>
        </w:sdtPr>
        <w:sdtEndPr/>
        <w:sdtContent>
          <w:p w:rsidR="00AA2B5A" w:rsidRDefault="0083760A">
            <w:pPr>
              <w:pStyle w:val="a3"/>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D60CBA">
              <w:rPr>
                <w:b/>
                <w:bCs/>
                <w:noProof/>
              </w:rPr>
              <w:t>1</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D60CBA">
              <w:rPr>
                <w:b/>
                <w:bCs/>
                <w:noProof/>
              </w:rPr>
              <w:t>2</w:t>
            </w:r>
            <w:r>
              <w:rPr>
                <w:b/>
                <w:bCs/>
                <w:sz w:val="24"/>
                <w:szCs w:val="24"/>
              </w:rPr>
              <w:fldChar w:fldCharType="end"/>
            </w:r>
          </w:p>
        </w:sdtContent>
      </w:sdt>
    </w:sdtContent>
  </w:sdt>
  <w:p w:rsidR="00AA2B5A" w:rsidRDefault="00DA5619">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A5619" w:rsidRDefault="00DA5619">
      <w:r>
        <w:separator/>
      </w:r>
    </w:p>
  </w:footnote>
  <w:footnote w:type="continuationSeparator" w:id="0">
    <w:p w:rsidR="00DA5619" w:rsidRDefault="00DA561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4D13"/>
    <w:rsid w:val="00204304"/>
    <w:rsid w:val="00465C38"/>
    <w:rsid w:val="00720344"/>
    <w:rsid w:val="007C4D13"/>
    <w:rsid w:val="0083760A"/>
    <w:rsid w:val="00B12762"/>
    <w:rsid w:val="00D60CBA"/>
    <w:rsid w:val="00DA5619"/>
    <w:rsid w:val="00F262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E4C63E4-3606-4235-8D2A-144187CB2E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C4D13"/>
    <w:pPr>
      <w:widowControl w:val="0"/>
      <w:jc w:val="both"/>
    </w:pPr>
  </w:style>
  <w:style w:type="paragraph" w:styleId="1">
    <w:name w:val="heading 1"/>
    <w:basedOn w:val="a"/>
    <w:next w:val="a"/>
    <w:link w:val="1Char"/>
    <w:uiPriority w:val="9"/>
    <w:qFormat/>
    <w:rsid w:val="007C4D13"/>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7C4D13"/>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7C4D13"/>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rsid w:val="007C4D13"/>
    <w:pPr>
      <w:tabs>
        <w:tab w:val="center" w:pos="4153"/>
        <w:tab w:val="right" w:pos="8306"/>
      </w:tabs>
      <w:snapToGrid w:val="0"/>
      <w:jc w:val="left"/>
    </w:pPr>
    <w:rPr>
      <w:sz w:val="18"/>
      <w:szCs w:val="18"/>
    </w:rPr>
  </w:style>
  <w:style w:type="character" w:customStyle="1" w:styleId="Char">
    <w:name w:val="页脚 Char"/>
    <w:basedOn w:val="a0"/>
    <w:link w:val="a3"/>
    <w:uiPriority w:val="99"/>
    <w:rsid w:val="007C4D13"/>
    <w:rPr>
      <w:sz w:val="18"/>
      <w:szCs w:val="18"/>
    </w:rPr>
  </w:style>
  <w:style w:type="character" w:customStyle="1" w:styleId="1Char">
    <w:name w:val="标题 1 Char"/>
    <w:basedOn w:val="a0"/>
    <w:link w:val="1"/>
    <w:uiPriority w:val="9"/>
    <w:rsid w:val="007C4D13"/>
    <w:rPr>
      <w:b/>
      <w:bCs/>
      <w:kern w:val="44"/>
      <w:sz w:val="44"/>
      <w:szCs w:val="44"/>
    </w:rPr>
  </w:style>
  <w:style w:type="character" w:customStyle="1" w:styleId="2Char">
    <w:name w:val="标题 2 Char"/>
    <w:basedOn w:val="a0"/>
    <w:link w:val="2"/>
    <w:uiPriority w:val="9"/>
    <w:rsid w:val="007C4D13"/>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7C4D13"/>
    <w:rPr>
      <w:b/>
      <w:bCs/>
      <w:sz w:val="32"/>
      <w:szCs w:val="32"/>
    </w:rPr>
  </w:style>
  <w:style w:type="paragraph" w:styleId="a4">
    <w:name w:val="List Paragraph"/>
    <w:basedOn w:val="a"/>
    <w:uiPriority w:val="34"/>
    <w:qFormat/>
    <w:rsid w:val="007C4D13"/>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E90009-2736-4B50-B0F9-2BA95FC713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197</TotalTime>
  <Pages>1</Pages>
  <Words>204</Words>
  <Characters>1164</Characters>
  <Application>Microsoft Office Word</Application>
  <DocSecurity>0</DocSecurity>
  <Lines>9</Lines>
  <Paragraphs>2</Paragraphs>
  <ScaleCrop>false</ScaleCrop>
  <Company>shiba</Company>
  <LinksUpToDate>false</LinksUpToDate>
  <CharactersWithSpaces>1366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6</cp:revision>
  <dcterms:created xsi:type="dcterms:W3CDTF">2013-11-04T04:58:00Z</dcterms:created>
  <dcterms:modified xsi:type="dcterms:W3CDTF">2013-11-05T02:33:00Z</dcterms:modified>
</cp:coreProperties>
</file>